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47E" w:rsidRDefault="005A747E" w:rsidP="005A747E">
      <w:pPr>
        <w:pStyle w:val="2"/>
        <w:rPr>
          <w:noProof/>
        </w:rPr>
      </w:pPr>
    </w:p>
    <w:p w:rsidR="005A747E" w:rsidRDefault="005A747E" w:rsidP="005A747E">
      <w:pPr>
        <w:pStyle w:val="a6"/>
        <w:jc w:val="center"/>
        <w:rPr>
          <w:b/>
          <w:bCs/>
          <w:noProof/>
          <w:sz w:val="28"/>
          <w:szCs w:val="28"/>
        </w:rPr>
      </w:pPr>
    </w:p>
    <w:p w:rsidR="005A747E" w:rsidRDefault="005A747E" w:rsidP="005A747E">
      <w:pPr>
        <w:pStyle w:val="a6"/>
        <w:jc w:val="center"/>
        <w:rPr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C7583BA" wp14:editId="634B3E46">
            <wp:simplePos x="0" y="0"/>
            <wp:positionH relativeFrom="column">
              <wp:posOffset>2752090</wp:posOffset>
            </wp:positionH>
            <wp:positionV relativeFrom="paragraph">
              <wp:posOffset>-523240</wp:posOffset>
            </wp:positionV>
            <wp:extent cx="424815" cy="680085"/>
            <wp:effectExtent l="0" t="0" r="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747E" w:rsidRPr="006E5736" w:rsidRDefault="005A747E" w:rsidP="005A747E">
      <w:pPr>
        <w:pStyle w:val="a6"/>
        <w:jc w:val="center"/>
        <w:rPr>
          <w:b/>
          <w:bCs/>
          <w:noProof/>
          <w:sz w:val="28"/>
          <w:szCs w:val="28"/>
        </w:rPr>
      </w:pPr>
      <w:r w:rsidRPr="006E5736">
        <w:rPr>
          <w:b/>
          <w:bCs/>
          <w:noProof/>
          <w:sz w:val="28"/>
          <w:szCs w:val="28"/>
        </w:rPr>
        <w:t xml:space="preserve">АДМИНИСТРАЦИЯ </w:t>
      </w:r>
      <w:r>
        <w:rPr>
          <w:b/>
          <w:bCs/>
          <w:noProof/>
          <w:sz w:val="28"/>
          <w:szCs w:val="28"/>
        </w:rPr>
        <w:t>СЫСЕРТСК</w:t>
      </w:r>
      <w:r w:rsidRPr="006E5736">
        <w:rPr>
          <w:b/>
          <w:bCs/>
          <w:noProof/>
          <w:sz w:val="28"/>
          <w:szCs w:val="28"/>
        </w:rPr>
        <w:t>ОГО ГОРОДСКОГО ОКРУГА</w:t>
      </w:r>
    </w:p>
    <w:p w:rsidR="005A747E" w:rsidRPr="008A4157" w:rsidRDefault="005A747E" w:rsidP="005A747E">
      <w:pPr>
        <w:pStyle w:val="a6"/>
        <w:jc w:val="center"/>
        <w:rPr>
          <w:b/>
          <w:bCs/>
          <w:spacing w:val="80"/>
          <w:sz w:val="32"/>
          <w:szCs w:val="32"/>
        </w:rPr>
      </w:pPr>
      <w:r w:rsidRPr="008A4157">
        <w:rPr>
          <w:b/>
          <w:bCs/>
          <w:noProof/>
          <w:sz w:val="32"/>
          <w:szCs w:val="32"/>
        </w:rPr>
        <w:t>П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О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С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Т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А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Н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О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В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Л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Е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Н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И</w:t>
      </w:r>
      <w:r>
        <w:rPr>
          <w:b/>
          <w:bCs/>
          <w:noProof/>
          <w:sz w:val="32"/>
          <w:szCs w:val="32"/>
        </w:rPr>
        <w:t xml:space="preserve"> </w:t>
      </w:r>
      <w:r w:rsidRPr="008A4157">
        <w:rPr>
          <w:b/>
          <w:bCs/>
          <w:noProof/>
          <w:sz w:val="32"/>
          <w:szCs w:val="32"/>
        </w:rPr>
        <w:t>Е</w:t>
      </w:r>
    </w:p>
    <w:p w:rsidR="005A747E" w:rsidRPr="00895506" w:rsidRDefault="005A747E" w:rsidP="005A747E">
      <w:pPr>
        <w:pStyle w:val="a6"/>
        <w:jc w:val="center"/>
        <w:rPr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8A0FD1D" wp14:editId="331B1AC7">
                <wp:simplePos x="0" y="0"/>
                <wp:positionH relativeFrom="column">
                  <wp:posOffset>15240</wp:posOffset>
                </wp:positionH>
                <wp:positionV relativeFrom="paragraph">
                  <wp:posOffset>92074</wp:posOffset>
                </wp:positionV>
                <wp:extent cx="5730875" cy="0"/>
                <wp:effectExtent l="0" t="19050" r="22225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87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C63B87" id="Прямая соединительная линия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7.25pt" to="452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" strokeweight="3.75pt">
                <v:stroke linestyle="thinThick"/>
                <w10:wrap type="topAndBottom"/>
              </v:line>
            </w:pict>
          </mc:Fallback>
        </mc:AlternateContent>
      </w:r>
    </w:p>
    <w:p w:rsidR="005A747E" w:rsidRPr="00895506" w:rsidRDefault="005A747E" w:rsidP="005A747E">
      <w:pPr>
        <w:pStyle w:val="a6"/>
        <w:rPr>
          <w:sz w:val="20"/>
          <w:szCs w:val="20"/>
        </w:rPr>
      </w:pPr>
      <w:r>
        <w:t>от __________________________№ _______</w:t>
      </w:r>
    </w:p>
    <w:p w:rsidR="005A747E" w:rsidRDefault="005A747E" w:rsidP="005A747E">
      <w:pPr>
        <w:pStyle w:val="a6"/>
      </w:pPr>
    </w:p>
    <w:p w:rsidR="005A747E" w:rsidRPr="009700B6" w:rsidRDefault="005A747E" w:rsidP="005A747E">
      <w:pPr>
        <w:pStyle w:val="a6"/>
      </w:pPr>
      <w:r w:rsidRPr="009700B6">
        <w:t xml:space="preserve">г. </w:t>
      </w:r>
      <w:r>
        <w:t>Сысерть</w:t>
      </w:r>
    </w:p>
    <w:p w:rsidR="005A747E" w:rsidRDefault="005A747E" w:rsidP="005A747E">
      <w:pPr>
        <w:pStyle w:val="a6"/>
        <w:jc w:val="center"/>
        <w:rPr>
          <w:b/>
          <w:bCs/>
          <w:i/>
          <w:iCs/>
        </w:rPr>
      </w:pPr>
    </w:p>
    <w:p w:rsidR="005A747E" w:rsidRDefault="00643C7E" w:rsidP="005A747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bookmarkStart w:id="0" w:name="_Hlk486411817"/>
      <w:bookmarkStart w:id="1" w:name="_Hlk495310965"/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Об утверждении муниципальной программы «Формирование современной городской среды в </w:t>
      </w:r>
      <w:proofErr w:type="spellStart"/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Сысертском</w:t>
      </w:r>
      <w:proofErr w:type="spellEnd"/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городск</w:t>
      </w:r>
      <w:bookmarkStart w:id="2" w:name="_GoBack"/>
      <w:bookmarkEnd w:id="2"/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ом округе» на 201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8</w:t>
      </w:r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-202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2</w:t>
      </w:r>
      <w:r w:rsidRPr="00643C7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годы»</w:t>
      </w:r>
    </w:p>
    <w:bookmarkEnd w:id="1"/>
    <w:p w:rsidR="00643C7E" w:rsidRPr="00F3236A" w:rsidRDefault="00643C7E" w:rsidP="005A747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7E" w:rsidRPr="00FF27F5" w:rsidRDefault="005A747E" w:rsidP="005A747E">
      <w:pPr>
        <w:pStyle w:val="a6"/>
        <w:tabs>
          <w:tab w:val="left" w:pos="0"/>
          <w:tab w:val="left" w:pos="709"/>
        </w:tabs>
        <w:ind w:firstLine="709"/>
        <w:jc w:val="both"/>
      </w:pPr>
      <w:bookmarkStart w:id="3" w:name="_Hlk495311721"/>
      <w:r>
        <w:t xml:space="preserve">   </w:t>
      </w:r>
      <w:r w:rsidRPr="00F3236A">
        <w:t xml:space="preserve"> </w:t>
      </w:r>
      <w:r w:rsidRPr="000C6EAC">
        <w:t xml:space="preserve">Руководствуясь статьей 179 Бюджетного кодекса Российской Федерации, в целях реализации на территории  </w:t>
      </w:r>
      <w:proofErr w:type="spellStart"/>
      <w:r w:rsidRPr="000C6EAC">
        <w:t>Сысертско</w:t>
      </w:r>
      <w:r>
        <w:t>го</w:t>
      </w:r>
      <w:proofErr w:type="spellEnd"/>
      <w:r>
        <w:t xml:space="preserve"> городского округа Федерального закона</w:t>
      </w:r>
      <w:r w:rsidRPr="000C6EAC">
        <w:t xml:space="preserve"> от 06.10.2003г. № 131-ФЗ «Об общих принципах организации  местного самоуправления в Российской Федерации», </w:t>
      </w:r>
      <w:r w:rsidRPr="00FF27F5">
        <w:rPr>
          <w:szCs w:val="28"/>
        </w:rPr>
        <w:t>Постановления Правительства Свердловской области от 29.10.2013г № 1330-ПП «Об утверждении государственной программы Свердловской области «Развитие жилищно-коммунального хозяйства и повышение энергетической эффективности в Свердловской области до 202</w:t>
      </w:r>
      <w:r>
        <w:rPr>
          <w:szCs w:val="28"/>
        </w:rPr>
        <w:t>4</w:t>
      </w:r>
      <w:r w:rsidRPr="00FF27F5">
        <w:rPr>
          <w:szCs w:val="28"/>
        </w:rPr>
        <w:t xml:space="preserve"> года», на основании постановления Администрации </w:t>
      </w:r>
      <w:proofErr w:type="spellStart"/>
      <w:r w:rsidRPr="00FF27F5">
        <w:rPr>
          <w:szCs w:val="28"/>
        </w:rPr>
        <w:t>Сысертского</w:t>
      </w:r>
      <w:proofErr w:type="spellEnd"/>
      <w:r w:rsidRPr="00FF27F5">
        <w:rPr>
          <w:szCs w:val="28"/>
        </w:rPr>
        <w:t xml:space="preserve"> городского округа от 21.05.2014г. № 1498 «Об утверждении Порядка разработки и реализации муниципальных программ </w:t>
      </w:r>
      <w:proofErr w:type="spellStart"/>
      <w:r w:rsidRPr="00FF27F5">
        <w:rPr>
          <w:szCs w:val="28"/>
        </w:rPr>
        <w:t>Сысертского</w:t>
      </w:r>
      <w:proofErr w:type="spellEnd"/>
      <w:r w:rsidRPr="00FF27F5">
        <w:rPr>
          <w:szCs w:val="28"/>
        </w:rPr>
        <w:t xml:space="preserve"> городского округа и проведения оценки эффективности их реализации»</w:t>
      </w:r>
    </w:p>
    <w:bookmarkEnd w:id="3"/>
    <w:p w:rsidR="005A747E" w:rsidRPr="00F3236A" w:rsidRDefault="005A747E" w:rsidP="005A747E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7E" w:rsidRPr="00F3236A" w:rsidRDefault="005A747E" w:rsidP="005A747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23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ПОСТАНОВЛЯЮ: </w:t>
      </w:r>
    </w:p>
    <w:p w:rsidR="005A747E" w:rsidRPr="00F3236A" w:rsidRDefault="005A747E" w:rsidP="005A74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747E" w:rsidRDefault="00643C7E" w:rsidP="00643C7E">
      <w:pPr>
        <w:pStyle w:val="a7"/>
        <w:numPr>
          <w:ilvl w:val="0"/>
          <w:numId w:val="3"/>
        </w:numPr>
        <w:tabs>
          <w:tab w:val="left" w:pos="0"/>
        </w:tabs>
        <w:autoSpaceDE w:val="0"/>
        <w:autoSpaceDN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Утвердить</w:t>
      </w:r>
      <w:r w:rsidR="00BF577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муниципальную программу 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среды в </w:t>
      </w:r>
      <w:proofErr w:type="spellStart"/>
      <w:r w:rsidRPr="00643C7E">
        <w:rPr>
          <w:rFonts w:ascii="Times New Roman" w:hAnsi="Times New Roman" w:cs="Times New Roman"/>
          <w:sz w:val="24"/>
          <w:szCs w:val="24"/>
          <w:lang w:eastAsia="ru-RU"/>
        </w:rPr>
        <w:t>Сысертском</w:t>
      </w:r>
      <w:proofErr w:type="spellEnd"/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округе»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9C0FF3" w:rsidRPr="009C0FF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A4C45" w:rsidRPr="00057878" w:rsidRDefault="009A4C45" w:rsidP="009A4C45">
      <w:pPr>
        <w:autoSpaceDE w:val="0"/>
        <w:autoSpaceDN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</w:t>
      </w:r>
      <w:proofErr w:type="gramStart"/>
      <w:r w:rsidRPr="00057878">
        <w:rPr>
          <w:rFonts w:ascii="Times New Roman" w:hAnsi="Times New Roman" w:cs="Times New Roman"/>
          <w:sz w:val="24"/>
          <w:szCs w:val="24"/>
          <w:lang w:eastAsia="ru-RU"/>
        </w:rPr>
        <w:t>в  официальном</w:t>
      </w:r>
      <w:proofErr w:type="gramEnd"/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издании «Вестник </w:t>
      </w:r>
      <w:proofErr w:type="spellStart"/>
      <w:r w:rsidRPr="00057878">
        <w:rPr>
          <w:rFonts w:ascii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округа» и разместить на официальном сайте </w:t>
      </w:r>
      <w:proofErr w:type="spellStart"/>
      <w:r w:rsidRPr="00057878">
        <w:rPr>
          <w:rFonts w:ascii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9A4C45" w:rsidRPr="00057878" w:rsidRDefault="009A4C45" w:rsidP="009A4C45">
      <w:pPr>
        <w:autoSpaceDE w:val="0"/>
        <w:autoSpaceDN w:val="0"/>
        <w:spacing w:after="0" w:line="240" w:lineRule="auto"/>
        <w:ind w:left="57" w:firstLine="48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исполняющего обязанности </w:t>
      </w:r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первого заместителя Главы Администрации </w:t>
      </w:r>
      <w:proofErr w:type="spellStart"/>
      <w:r w:rsidRPr="00057878">
        <w:rPr>
          <w:rFonts w:ascii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Старкова А.Л.</w:t>
      </w:r>
    </w:p>
    <w:p w:rsidR="009A4C45" w:rsidRDefault="009A4C45" w:rsidP="009A4C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A4C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A4C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C45" w:rsidRDefault="009A4C45" w:rsidP="009A4C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C45" w:rsidRDefault="009A4C45" w:rsidP="009A4C45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878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 w:rsidR="00643C7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7878">
        <w:rPr>
          <w:rFonts w:ascii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05787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643C7E">
        <w:rPr>
          <w:rFonts w:ascii="Times New Roman" w:hAnsi="Times New Roman" w:cs="Times New Roman"/>
          <w:sz w:val="24"/>
          <w:szCs w:val="24"/>
          <w:lang w:eastAsia="ru-RU"/>
        </w:rPr>
        <w:t>Д.А.Нисковских</w:t>
      </w:r>
      <w:proofErr w:type="spellEnd"/>
    </w:p>
    <w:p w:rsidR="009C0FF3" w:rsidRPr="009A4C45" w:rsidRDefault="009C0FF3" w:rsidP="009A4C45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FF3" w:rsidRDefault="009C0FF3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FF3" w:rsidRDefault="009C0FF3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FF3" w:rsidRDefault="009C0FF3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0FF3" w:rsidRDefault="009C0FF3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3C7E" w:rsidRDefault="00643C7E" w:rsidP="009C0FF3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bookmarkEnd w:id="0"/>
    <w:p w:rsidR="00643C7E" w:rsidRPr="00643C7E" w:rsidRDefault="00643C7E" w:rsidP="00643C7E">
      <w:pPr>
        <w:keepNext/>
        <w:spacing w:after="0" w:line="240" w:lineRule="auto"/>
        <w:ind w:firstLine="5423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43C7E" w:rsidRPr="00643C7E" w:rsidRDefault="00643C7E" w:rsidP="00643C7E">
      <w:pPr>
        <w:spacing w:after="0" w:line="240" w:lineRule="auto"/>
        <w:ind w:firstLine="5423"/>
        <w:rPr>
          <w:rFonts w:ascii="Times New Roman" w:hAnsi="Times New Roman" w:cs="Times New Roman"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43C7E" w:rsidRPr="00643C7E" w:rsidRDefault="00643C7E" w:rsidP="00643C7E">
      <w:pPr>
        <w:spacing w:after="0" w:line="240" w:lineRule="auto"/>
        <w:ind w:firstLine="542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43C7E">
        <w:rPr>
          <w:rFonts w:ascii="Times New Roman" w:hAnsi="Times New Roman" w:cs="Times New Roman"/>
          <w:sz w:val="24"/>
          <w:szCs w:val="24"/>
          <w:lang w:eastAsia="ru-RU"/>
        </w:rPr>
        <w:t>Сысертского</w:t>
      </w:r>
      <w:proofErr w:type="spellEnd"/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643C7E" w:rsidRPr="00643C7E" w:rsidRDefault="00643C7E" w:rsidP="00643C7E">
      <w:pPr>
        <w:spacing w:after="0" w:line="240" w:lineRule="auto"/>
        <w:ind w:firstLine="5423"/>
        <w:rPr>
          <w:rFonts w:ascii="Times New Roman" w:hAnsi="Times New Roman" w:cs="Times New Roman"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sz w:val="24"/>
          <w:szCs w:val="24"/>
          <w:lang w:eastAsia="ru-RU"/>
        </w:rPr>
        <w:t>от ___________№ ___________</w:t>
      </w:r>
    </w:p>
    <w:p w:rsidR="00643C7E" w:rsidRPr="00643C7E" w:rsidRDefault="00643C7E" w:rsidP="00643C7E">
      <w:pPr>
        <w:spacing w:after="0" w:line="240" w:lineRule="auto"/>
        <w:ind w:left="542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современной городской среды в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43C7E">
        <w:rPr>
          <w:rFonts w:ascii="Times New Roman" w:hAnsi="Times New Roman" w:cs="Times New Roman"/>
          <w:sz w:val="24"/>
          <w:szCs w:val="24"/>
          <w:lang w:eastAsia="ru-RU"/>
        </w:rPr>
        <w:t>Сысертско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>»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43C7E">
        <w:rPr>
          <w:rFonts w:ascii="Times New Roman" w:hAnsi="Times New Roman" w:cs="Times New Roman"/>
          <w:sz w:val="24"/>
          <w:szCs w:val="24"/>
          <w:lang w:eastAsia="ru-RU"/>
        </w:rPr>
        <w:t xml:space="preserve"> годы».</w:t>
      </w:r>
      <w:r w:rsidRPr="00643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43C7E" w:rsidRPr="00643C7E" w:rsidRDefault="00643C7E" w:rsidP="00643C7E">
      <w:pPr>
        <w:spacing w:after="0" w:line="240" w:lineRule="auto"/>
        <w:ind w:left="542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43C7E" w:rsidRPr="00643C7E" w:rsidRDefault="00643C7E" w:rsidP="00643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643C7E" w:rsidRPr="00643C7E" w:rsidRDefault="00643C7E" w:rsidP="00643C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Arial"/>
          <w:b/>
          <w:bCs/>
          <w:sz w:val="24"/>
          <w:szCs w:val="20"/>
          <w:lang w:eastAsia="ru-RU"/>
        </w:rPr>
      </w:pP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>"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ФОРМИРОВАНИЕ СОВРЕМЕННОЙ ГОРОДСКОЙ СРЕДЫ В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СЫСЕРТСКО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М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ГОРОДСКО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М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</w:t>
      </w:r>
      <w:proofErr w:type="gramStart"/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>ОКРУГ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Е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 НА</w:t>
      </w:r>
      <w:proofErr w:type="gramEnd"/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201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8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– 202</w:t>
      </w:r>
      <w:r w:rsidR="009D41EB">
        <w:rPr>
          <w:rFonts w:ascii="Times New Roman" w:hAnsi="Times New Roman" w:cs="Arial"/>
          <w:b/>
          <w:bCs/>
          <w:sz w:val="24"/>
          <w:szCs w:val="20"/>
          <w:lang w:eastAsia="ru-RU"/>
        </w:rPr>
        <w:t>2</w:t>
      </w:r>
      <w:r w:rsidRPr="00643C7E">
        <w:rPr>
          <w:rFonts w:ascii="Times New Roman" w:hAnsi="Times New Roman" w:cs="Arial"/>
          <w:b/>
          <w:bCs/>
          <w:sz w:val="24"/>
          <w:szCs w:val="20"/>
          <w:lang w:eastAsia="ru-RU"/>
        </w:rPr>
        <w:t xml:space="preserve"> ГОДЫ»</w:t>
      </w:r>
    </w:p>
    <w:p w:rsidR="00643C7E" w:rsidRPr="00643C7E" w:rsidRDefault="00643C7E" w:rsidP="00643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43C7E">
        <w:rPr>
          <w:rFonts w:ascii="Times New Roman" w:hAnsi="Times New Roman" w:cs="Times New Roman"/>
          <w:b/>
          <w:sz w:val="24"/>
          <w:szCs w:val="28"/>
          <w:lang w:eastAsia="ru-RU"/>
        </w:rPr>
        <w:t>Паспорт Программы</w:t>
      </w:r>
    </w:p>
    <w:p w:rsidR="008A0E88" w:rsidRPr="004C48F2" w:rsidRDefault="008A0E88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2"/>
        <w:gridCol w:w="7020"/>
      </w:tblGrid>
      <w:tr w:rsidR="008A0E88" w:rsidRPr="00432453" w:rsidTr="008A0E88">
        <w:trPr>
          <w:cantSplit/>
          <w:trHeight w:val="217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020" w:type="dxa"/>
          </w:tcPr>
          <w:p w:rsidR="008A0E88" w:rsidRPr="00DE4196" w:rsidRDefault="008A0E88" w:rsidP="008A0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DE4196">
              <w:rPr>
                <w:rFonts w:ascii="Times New Roman" w:hAnsi="Times New Roman" w:cs="Times New Roman"/>
                <w:sz w:val="24"/>
                <w:szCs w:val="28"/>
              </w:rPr>
              <w:t xml:space="preserve">рограмма </w:t>
            </w:r>
            <w:bookmarkStart w:id="4" w:name="_Hlk494976696"/>
            <w:r w:rsidRPr="00DE419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современной городской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 w:rsidRPr="00DE41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9D41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D4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bookmarkEnd w:id="4"/>
          </w:p>
        </w:tc>
      </w:tr>
      <w:tr w:rsidR="008A0E88" w:rsidRPr="00432453" w:rsidTr="008A0E88">
        <w:trPr>
          <w:cantSplit/>
          <w:trHeight w:val="360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утверждающего программу</w:t>
            </w:r>
          </w:p>
        </w:tc>
        <w:tc>
          <w:tcPr>
            <w:tcW w:w="7020" w:type="dxa"/>
          </w:tcPr>
          <w:p w:rsidR="008A0E88" w:rsidRPr="00432453" w:rsidRDefault="008A0E88" w:rsidP="008A0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3D4D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Администрации </w:t>
            </w:r>
            <w:proofErr w:type="spellStart"/>
            <w:r w:rsidRPr="00403D4D">
              <w:rPr>
                <w:rFonts w:ascii="Times New Roman" w:hAnsi="Times New Roman" w:cs="Times New Roman"/>
                <w:sz w:val="24"/>
                <w:szCs w:val="28"/>
              </w:rPr>
              <w:t>Сысертского</w:t>
            </w:r>
            <w:proofErr w:type="spellEnd"/>
            <w:r w:rsidRPr="00403D4D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от____________ № ______ </w:t>
            </w:r>
            <w:r w:rsidR="009D41EB" w:rsidRPr="009D41EB">
              <w:rPr>
                <w:rFonts w:ascii="Times New Roman" w:hAnsi="Times New Roman" w:cs="Times New Roman"/>
                <w:sz w:val="24"/>
                <w:szCs w:val="28"/>
              </w:rPr>
              <w:t xml:space="preserve">«Формирование современной городской среды в </w:t>
            </w:r>
            <w:proofErr w:type="spellStart"/>
            <w:r w:rsidR="009D41EB" w:rsidRPr="009D41EB">
              <w:rPr>
                <w:rFonts w:ascii="Times New Roman" w:hAnsi="Times New Roman" w:cs="Times New Roman"/>
                <w:sz w:val="24"/>
                <w:szCs w:val="28"/>
              </w:rPr>
              <w:t>Сысертском</w:t>
            </w:r>
            <w:proofErr w:type="spellEnd"/>
            <w:r w:rsidR="009D41EB" w:rsidRPr="009D41EB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городском округе» на 2018-2022 годы»</w:t>
            </w:r>
          </w:p>
        </w:tc>
      </w:tr>
      <w:tr w:rsidR="008A0E88" w:rsidRPr="00432453" w:rsidTr="008A0E88">
        <w:trPr>
          <w:cantSplit/>
          <w:trHeight w:val="240"/>
        </w:trPr>
        <w:tc>
          <w:tcPr>
            <w:tcW w:w="2662" w:type="dxa"/>
          </w:tcPr>
          <w:p w:rsidR="008A0E88" w:rsidRPr="00C42F9E" w:rsidRDefault="008A0E88" w:rsidP="008A0E88">
            <w:pPr>
              <w:pStyle w:val="a3"/>
              <w:rPr>
                <w:b w:val="0"/>
                <w:sz w:val="24"/>
                <w:szCs w:val="24"/>
              </w:rPr>
            </w:pPr>
            <w:r w:rsidRPr="00C42F9E">
              <w:rPr>
                <w:b w:val="0"/>
                <w:sz w:val="24"/>
                <w:szCs w:val="24"/>
              </w:rPr>
              <w:t>Заказчик п</w:t>
            </w:r>
            <w:r>
              <w:rPr>
                <w:b w:val="0"/>
                <w:sz w:val="24"/>
                <w:szCs w:val="24"/>
              </w:rPr>
              <w:t>одп</w:t>
            </w:r>
            <w:r w:rsidRPr="00C42F9E">
              <w:rPr>
                <w:b w:val="0"/>
                <w:sz w:val="24"/>
                <w:szCs w:val="24"/>
              </w:rPr>
              <w:t>рограммы</w:t>
            </w:r>
          </w:p>
        </w:tc>
        <w:tc>
          <w:tcPr>
            <w:tcW w:w="7020" w:type="dxa"/>
          </w:tcPr>
          <w:p w:rsidR="008A0E88" w:rsidRPr="00966586" w:rsidRDefault="008A0E88" w:rsidP="008A0E8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5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66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ысертского</w:t>
            </w:r>
            <w:proofErr w:type="spellEnd"/>
            <w:r w:rsidRPr="0096658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   </w:t>
            </w:r>
          </w:p>
        </w:tc>
      </w:tr>
      <w:tr w:rsidR="008A0E88" w:rsidRPr="00432453" w:rsidTr="008A0E88">
        <w:trPr>
          <w:cantSplit/>
          <w:trHeight w:val="240"/>
        </w:trPr>
        <w:tc>
          <w:tcPr>
            <w:tcW w:w="2662" w:type="dxa"/>
          </w:tcPr>
          <w:p w:rsidR="008A0E88" w:rsidRPr="00C42F9E" w:rsidRDefault="008A0E88" w:rsidP="008A0E88">
            <w:pPr>
              <w:pStyle w:val="a3"/>
              <w:rPr>
                <w:b w:val="0"/>
                <w:sz w:val="24"/>
                <w:szCs w:val="24"/>
              </w:rPr>
            </w:pPr>
            <w:r w:rsidRPr="00C42F9E">
              <w:rPr>
                <w:b w:val="0"/>
                <w:sz w:val="24"/>
                <w:szCs w:val="24"/>
              </w:rPr>
              <w:t>Разработчики программы</w:t>
            </w:r>
          </w:p>
        </w:tc>
        <w:tc>
          <w:tcPr>
            <w:tcW w:w="7020" w:type="dxa"/>
          </w:tcPr>
          <w:p w:rsidR="008A0E88" w:rsidRPr="00DA23DE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жилищно-коммунального хозяйства и жилищных отношений Администрации </w:t>
            </w:r>
            <w:proofErr w:type="spellStart"/>
            <w:r w:rsidRPr="00DA23DE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</w:p>
        </w:tc>
      </w:tr>
      <w:tr w:rsidR="008A0E88" w:rsidRPr="00432453" w:rsidTr="008A0E88">
        <w:trPr>
          <w:cantSplit/>
          <w:trHeight w:val="240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020" w:type="dxa"/>
          </w:tcPr>
          <w:p w:rsidR="008A0E88" w:rsidRPr="004C48F2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2">
              <w:rPr>
                <w:rFonts w:ascii="Times New Roman" w:hAnsi="Times New Roman" w:cs="Times New Roman"/>
                <w:sz w:val="24"/>
                <w:szCs w:val="24"/>
              </w:rPr>
              <w:t>1) Отдел жилищно-коммунального хозяйства и жилищных отношений.</w:t>
            </w:r>
          </w:p>
          <w:p w:rsidR="008A0E88" w:rsidRPr="004C48F2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2) Муниципальное бюджетное учреждение «Управление капитального строительства и жилищно-коммунального хозяйства </w:t>
            </w:r>
            <w:proofErr w:type="spellStart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округа».</w:t>
            </w:r>
          </w:p>
          <w:p w:rsidR="008A0E88" w:rsidRPr="004C48F2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3) Отдел архитектуры и градостроительства Администрации </w:t>
            </w:r>
            <w:proofErr w:type="spellStart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округа;</w:t>
            </w:r>
          </w:p>
          <w:p w:rsidR="008A0E88" w:rsidRPr="004C48F2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4) Финансовое управление Администрации </w:t>
            </w:r>
            <w:proofErr w:type="spellStart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4C48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</w:tr>
      <w:tr w:rsidR="008A0E88" w:rsidRPr="00432453" w:rsidTr="008A0E88">
        <w:trPr>
          <w:cantSplit/>
          <w:trHeight w:val="176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7020" w:type="dxa"/>
          </w:tcPr>
          <w:p w:rsidR="008A0E88" w:rsidRPr="003B73F2" w:rsidRDefault="008A0E88" w:rsidP="008A0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</w:p>
          <w:p w:rsidR="008A0E88" w:rsidRPr="006738E3" w:rsidRDefault="008A0E88" w:rsidP="008A0E88">
            <w:pPr>
              <w:pStyle w:val="ConsPlusCell"/>
              <w:widowControl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6738E3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повышения уровня комфортности проживания населения на территории </w:t>
            </w:r>
            <w:proofErr w:type="spellStart"/>
            <w:r w:rsidRPr="006738E3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6738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  <w:p w:rsidR="008A0E88" w:rsidRPr="003B73F2" w:rsidRDefault="008A0E88" w:rsidP="008A0E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Задача.</w:t>
            </w:r>
          </w:p>
          <w:p w:rsidR="008A0E88" w:rsidRDefault="0032470E" w:rsidP="008A0E88">
            <w:pPr>
              <w:pStyle w:val="ConsPlusCell"/>
              <w:widowControl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A0E8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0E88" w:rsidRPr="006738E3">
              <w:rPr>
                <w:rFonts w:ascii="Times New Roman" w:hAnsi="Times New Roman" w:cs="Times New Roman"/>
                <w:sz w:val="24"/>
                <w:szCs w:val="24"/>
              </w:rPr>
              <w:t xml:space="preserve">омплексное благоустройство дворовых территорий многоквартирных домов на территории </w:t>
            </w:r>
            <w:proofErr w:type="spellStart"/>
            <w:r w:rsidR="008A0E88" w:rsidRPr="006738E3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="008A0E88" w:rsidRPr="006738E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8A0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0E88" w:rsidRPr="00B4630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2470E" w:rsidRPr="003B73F2" w:rsidRDefault="0032470E" w:rsidP="003B73F2">
            <w:pPr>
              <w:pStyle w:val="ConsPlusCell"/>
              <w:widowControl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уровня благоустройства муниципальных территорий общего пользования </w:t>
            </w:r>
            <w:proofErr w:type="spellStart"/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(парков, скверов</w:t>
            </w:r>
            <w:r w:rsidR="00B74D53">
              <w:rPr>
                <w:rFonts w:ascii="Times New Roman" w:hAnsi="Times New Roman" w:cs="Times New Roman"/>
                <w:sz w:val="24"/>
                <w:szCs w:val="24"/>
              </w:rPr>
              <w:t>, придомовых территорий</w:t>
            </w: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470E" w:rsidRPr="003B73F2" w:rsidRDefault="0032470E" w:rsidP="003B73F2">
            <w:pPr>
              <w:pStyle w:val="ConsPlusCell"/>
              <w:widowControl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3)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 w:rsidR="003B73F2" w:rsidRPr="003B73F2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 w:rsidR="003B73F2"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470E" w:rsidRPr="00B4630B" w:rsidRDefault="0032470E" w:rsidP="008A0E88">
            <w:pPr>
              <w:pStyle w:val="ConsPlusCell"/>
              <w:widowControl/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E88" w:rsidRPr="00432453" w:rsidTr="008A0E88">
        <w:trPr>
          <w:cantSplit/>
          <w:trHeight w:val="360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показатели</w:t>
            </w:r>
          </w:p>
        </w:tc>
        <w:tc>
          <w:tcPr>
            <w:tcW w:w="7020" w:type="dxa"/>
          </w:tcPr>
          <w:p w:rsidR="003B73F2" w:rsidRPr="003B73F2" w:rsidRDefault="003B73F2" w:rsidP="003B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486579156"/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1.Количество благоустроенных дворовых территорий.</w:t>
            </w:r>
          </w:p>
          <w:p w:rsidR="003B73F2" w:rsidRPr="003B73F2" w:rsidRDefault="003B73F2" w:rsidP="003B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. Количество благоустроенных муниципальных территорий общего пользования.</w:t>
            </w:r>
          </w:p>
          <w:p w:rsidR="003B73F2" w:rsidRPr="003B73F2" w:rsidRDefault="003B73F2" w:rsidP="003B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. Доля финансового участия в выполнении перечня работ по благоустройству дворовых территорий заинтересованных лиц.</w:t>
            </w:r>
          </w:p>
          <w:p w:rsidR="008A0E88" w:rsidRPr="00776D22" w:rsidRDefault="003B73F2" w:rsidP="003B73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B73F2">
              <w:rPr>
                <w:rFonts w:ascii="Times New Roman" w:hAnsi="Times New Roman" w:cs="Times New Roman"/>
                <w:sz w:val="24"/>
                <w:szCs w:val="24"/>
              </w:rPr>
              <w:t>. Доля трудового участия в выполнении перечня работ по благоустройству дворовых территорий заинтересованных лиц.</w:t>
            </w:r>
            <w:bookmarkEnd w:id="5"/>
          </w:p>
        </w:tc>
      </w:tr>
      <w:tr w:rsidR="008A0E88" w:rsidRPr="00432453" w:rsidTr="008A0E88">
        <w:trPr>
          <w:cantSplit/>
          <w:trHeight w:val="384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7020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F4F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4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A0E88" w:rsidRPr="00432453" w:rsidTr="008A0E88">
        <w:trPr>
          <w:cantSplit/>
          <w:trHeight w:val="2697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</w:t>
            </w:r>
          </w:p>
        </w:tc>
        <w:tc>
          <w:tcPr>
            <w:tcW w:w="7020" w:type="dxa"/>
          </w:tcPr>
          <w:p w:rsidR="008A0E88" w:rsidRPr="00403D4D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4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403D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8A0E88" w:rsidRPr="00403D4D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3D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финансирования: </w:t>
            </w:r>
            <w:r w:rsidR="00AE2814">
              <w:rPr>
                <w:rFonts w:ascii="Times New Roman" w:hAnsi="Times New Roman" w:cs="Times New Roman"/>
                <w:sz w:val="24"/>
                <w:szCs w:val="24"/>
              </w:rPr>
              <w:t>46000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403D4D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рублей.                                       </w:t>
            </w:r>
            <w:r w:rsidRPr="00403D4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 по годам реализации 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403D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tbl>
            <w:tblPr>
              <w:tblW w:w="69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25"/>
              <w:gridCol w:w="850"/>
              <w:gridCol w:w="993"/>
              <w:gridCol w:w="992"/>
              <w:gridCol w:w="992"/>
              <w:gridCol w:w="851"/>
            </w:tblGrid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 источникам         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 xml:space="preserve">финансирования  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 w:rsidR="000F4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</w:t>
                  </w:r>
                  <w:r w:rsidR="000F4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0F4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год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</w:t>
                  </w:r>
                  <w:r w:rsidR="000F4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год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202</w:t>
                  </w:r>
                  <w:r w:rsidR="000F4F4D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br/>
                    <w:t>год</w:t>
                  </w:r>
                </w:p>
              </w:tc>
            </w:tr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Всего: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AE2814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46000</w:t>
                  </w:r>
                  <w:r w:rsidR="008A0E88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местный бюджет  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AE2814" w:rsidP="008A0E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13110</w:t>
                  </w:r>
                  <w:r w:rsidR="008A0E88"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областной бюджет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AE2814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30590</w:t>
                  </w:r>
                  <w:r w:rsidR="008A0E88"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федеральный бюджет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  <w:tr w:rsidR="008A0E88" w:rsidRPr="00403D4D" w:rsidTr="008A0E88">
              <w:tc>
                <w:tcPr>
                  <w:tcW w:w="2225" w:type="dxa"/>
                  <w:shd w:val="clear" w:color="auto" w:fill="auto"/>
                </w:tcPr>
                <w:p w:rsidR="008A0E88" w:rsidRPr="009B7B6E" w:rsidRDefault="008A0E88" w:rsidP="008A0E88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внебюджетные источники            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A0E88" w:rsidRPr="009B7B6E" w:rsidRDefault="00AE2814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2300</w:t>
                  </w:r>
                  <w:r w:rsidR="008A0E88"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A0E88" w:rsidRPr="009B7B6E" w:rsidRDefault="008A0E88" w:rsidP="008A0E88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7B6E">
                    <w:rPr>
                      <w:rFonts w:ascii="Times New Roman" w:hAnsi="Times New Roman" w:cs="Times New Roman"/>
                      <w:sz w:val="18"/>
                      <w:szCs w:val="18"/>
                    </w:rPr>
                    <w:t>0,0</w:t>
                  </w:r>
                </w:p>
              </w:tc>
            </w:tr>
          </w:tbl>
          <w:p w:rsidR="008A0E88" w:rsidRPr="00432453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A0E88" w:rsidRPr="00432453" w:rsidTr="008A0E88">
        <w:trPr>
          <w:cantSplit/>
          <w:trHeight w:val="1337"/>
        </w:trPr>
        <w:tc>
          <w:tcPr>
            <w:tcW w:w="2662" w:type="dxa"/>
          </w:tcPr>
          <w:p w:rsidR="008A0E88" w:rsidRPr="00C42F9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и показатели эффективности </w:t>
            </w:r>
          </w:p>
        </w:tc>
        <w:tc>
          <w:tcPr>
            <w:tcW w:w="7020" w:type="dxa"/>
          </w:tcPr>
          <w:p w:rsidR="008A0E88" w:rsidRPr="00F56C1E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56C1E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F56C1E">
              <w:rPr>
                <w:rFonts w:ascii="Times New Roman" w:hAnsi="Times New Roman" w:cs="Times New Roman"/>
                <w:sz w:val="24"/>
                <w:szCs w:val="24"/>
              </w:rPr>
              <w:t>повышение  уровня</w:t>
            </w:r>
            <w:proofErr w:type="gramEnd"/>
            <w:r w:rsidRPr="00F56C1E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 проживания более 15,3  тыс. граждан за счет функционального зонирования дворовых территорий;</w:t>
            </w:r>
          </w:p>
          <w:p w:rsidR="008A0E88" w:rsidRDefault="008A0E88" w:rsidP="008A0E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09B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A609BD">
              <w:rPr>
                <w:rFonts w:ascii="Times New Roman" w:hAnsi="Times New Roman" w:cs="Times New Roman"/>
                <w:sz w:val="24"/>
                <w:szCs w:val="24"/>
              </w:rPr>
              <w:t>благоустройство  21</w:t>
            </w:r>
            <w:proofErr w:type="gramEnd"/>
            <w:r w:rsidRPr="00A609BD">
              <w:rPr>
                <w:rFonts w:ascii="Times New Roman" w:hAnsi="Times New Roman" w:cs="Times New Roman"/>
                <w:sz w:val="24"/>
                <w:szCs w:val="24"/>
              </w:rPr>
              <w:t xml:space="preserve">  дворовой территории 51 многоквартирного дома в </w:t>
            </w:r>
            <w:proofErr w:type="spellStart"/>
            <w:r w:rsidRPr="00A609BD">
              <w:rPr>
                <w:rFonts w:ascii="Times New Roman" w:hAnsi="Times New Roman" w:cs="Times New Roman"/>
                <w:sz w:val="24"/>
                <w:szCs w:val="24"/>
              </w:rPr>
              <w:t>Сысертском</w:t>
            </w:r>
            <w:proofErr w:type="spellEnd"/>
            <w:r w:rsidRPr="00A609B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округе. </w:t>
            </w:r>
          </w:p>
          <w:p w:rsidR="00D92322" w:rsidRPr="00A609BD" w:rsidRDefault="00D92322" w:rsidP="00D9232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9232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3247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92322"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лагоустройство муниципальных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D92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0E88" w:rsidRPr="00432453" w:rsidTr="008A0E88">
        <w:trPr>
          <w:cantSplit/>
          <w:trHeight w:val="600"/>
        </w:trPr>
        <w:tc>
          <w:tcPr>
            <w:tcW w:w="2662" w:type="dxa"/>
          </w:tcPr>
          <w:p w:rsidR="008A0E88" w:rsidRPr="00DA23DE" w:rsidRDefault="008A0E88" w:rsidP="008A0E8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выполнения   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20" w:type="dxa"/>
          </w:tcPr>
          <w:p w:rsidR="008A0E88" w:rsidRPr="00DA23DE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ходом выполнения 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C42F9E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proofErr w:type="gramStart"/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DA23DE">
              <w:rPr>
                <w:rFonts w:ascii="Times New Roman" w:hAnsi="Times New Roman" w:cs="Times New Roman"/>
                <w:sz w:val="24"/>
                <w:szCs w:val="24"/>
              </w:rPr>
              <w:t>Сысертского</w:t>
            </w:r>
            <w:proofErr w:type="spellEnd"/>
            <w:proofErr w:type="gramEnd"/>
            <w:r w:rsidRPr="00DA23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A0E88" w:rsidRPr="00432453" w:rsidTr="008A0E88">
        <w:trPr>
          <w:cantSplit/>
          <w:trHeight w:val="600"/>
        </w:trPr>
        <w:tc>
          <w:tcPr>
            <w:tcW w:w="2662" w:type="dxa"/>
          </w:tcPr>
          <w:p w:rsidR="008A0E88" w:rsidRPr="00DA23DE" w:rsidRDefault="008A0E88" w:rsidP="008A0E88">
            <w:pPr>
              <w:pStyle w:val="ConsPlusNormal"/>
              <w:widowControl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программы</w:t>
            </w:r>
          </w:p>
        </w:tc>
        <w:tc>
          <w:tcPr>
            <w:tcW w:w="7020" w:type="dxa"/>
          </w:tcPr>
          <w:p w:rsidR="008A0E88" w:rsidRDefault="008A0E88" w:rsidP="008A0E8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231" w:rsidRDefault="00261231" w:rsidP="008A0E88">
      <w:pPr>
        <w:pStyle w:val="ConsPlusNormal"/>
        <w:widowControl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1. ХАРАКТЕРИСТИКА ПРОБЛЕМЫ И НЕОБХОДИМОСТЬ</w:t>
      </w:r>
    </w:p>
    <w:p w:rsidR="008A0E88" w:rsidRPr="00F56C1E" w:rsidRDefault="008A0E88" w:rsidP="008A0E88">
      <w:pPr>
        <w:pStyle w:val="ConsPlusNormal"/>
        <w:widowControl/>
        <w:ind w:left="36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ЕЕ РЕШЕНИЯ ПРОГРАММНО-ЦЕЛЕВЫМ МЕТОДОМ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В настоящее время площадь жилищного фонда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округа  составляет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1828,4 тыс. квадратных метров, в том числе более 1254,2 тыс. квадратных метров или 69 процентов в сельской местности.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 насчитывается 1685 многоквартирных домов и прилегающих к ним детских игровых площадок площадью приблизительно 47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Комфортность проживания в многоквартирных жилых домах определяется уровнем благоустройства дворовых территорий с учетом организации во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дворах  дорожно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тропиночной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сети, реконструкции озеленения,  детских спортивно-игровых площадок, организации площадок для выгула собак, устройства хозяйственных площадок для сушки белья, чистки одежды, ковров и предметов домашнего обихода, упорядочения парковки индивидуального транспорта, обустройства мест сбора и временного хранения мусора.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Формирование благоприятной среды жизнедеятельности является основной целью градостроительной политики, осуществляемой в пределах жилых территорий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lastRenderedPageBreak/>
        <w:t>В настоящее время имеется приблизительно 87 детских игровых площадок. Дворовые территории, оборудованные в соответствии с требованиями жителей, существуют только на вновь введённых в эксплуатацию домах.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 отсутствуют площадки для выгула животных.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Анализ обеспеченности дворов элементами внешнего благоустройства показывает, что уровень их комфортности не отвечает современным требованиям жителей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Следует также отметить наличие проблем и в части технического содержания имеющихся дворовых сооружений и зеленых насаждений, в том числе детских игровых и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спортивных  площадок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по месту жительства.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Учтенные спортивные площадки и корты требуют оснащения дополнительным и современным оборудованием. 50 процентов детских игровых площадок не имеют ограждений от внутриквартальных проездов, 70 процентов оборудованных и обустроенных дворовых территорий не отвечают требованиям и решениям современного комплексного благоустройства. Для удовлетворения современных требований граждан необходима организация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автостоянок, проездов к дворовым территориям многоквартирных домов.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Проблемой для решения вопроса </w:t>
      </w:r>
      <w:r w:rsidR="0032470E">
        <w:rPr>
          <w:rFonts w:ascii="Times New Roman" w:hAnsi="Times New Roman" w:cs="Times New Roman"/>
          <w:sz w:val="24"/>
          <w:szCs w:val="24"/>
        </w:rPr>
        <w:t>о формировании современной городской 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 является также застройка населенных пунктов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округа  жилыми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домами средней и малой этажности, которая характеризуется небольшими расстояниями между зданиями, дробностью открытых пространств, высокой плотностью строений. На таких территориях вновь возведённого жилья население обеспечивается лишь минимальным комплексом функционально совместимых элементов благоустройства.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Одной из причин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неблагоустроенности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дворовых территорий является дефицит средств в бюджете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округа, ежегодно выделяемых на новое строительство и содержание объектов внешнего благоустройства.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Строительство новых детских игровых и спортивно-игровых площадок, приобретение и установка малых форм, ремонт существующих малых форм, озеленение и иные мероприятия по благоустройству дворовых территорий многоквартирных домов осуществлялись, в основном, за счет денежных средств собственников помещений в многоквартирных домах и денежных средств предприятий и организаций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В связи с недостаточностью денежных средств, до настоящего времени благоустройство на придомовых территориях жилой застройки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 осуществлялось по отдельным видам работ: установка контейнерных или детских площадок без комплексной увязки элементов благоустройства и планировки территории двора. Это определило необходимость комплексного подхода к благоустройству дворовых территорий, определению функциональных зон, озеленению и выполнению других видов работ по благоустройству дворовых территорий.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Большинство жилых домов введено в эксплуатацию в 1960 – 1980 годах прошлого столетия, действовавшие нормативы градостроительного проектирования не обеспечивают существующую в настоящее время потребность в количестве площадок для стоянки автомашин.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Состояние существующих зеленых насаждений, расположенных на дворовых территориях и самих растений неудовлетворительное. Участки озеленения недостаточно благоустроены, требуют реконструкции.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Отдельно следует отметить разрозненность действий предприятий, занимающихся содержанием и ремонтом инженерных сетей, занимающихся благоустройством. Нередки случаи, когда после проведения капитального ремонта внутриквартального проезда или тротуара, предприятия приступают к плановым ремонтам подземных инженерных сетей.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Способы решения создавшихся проблем – проведение комплексного благоустройства дворовых территорий многоквартирных домов.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программно-целевого метода для решения задач, направленных на повышение уровня благоустройства дворов, капитальный ремонт и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реконструкцию  дворовых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территорий многоквартирных домов, определяется тем, что данные задачи: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1) требуют значительных бюджетных расходов и сроков реализации, превышающих один год;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2) их решение оказывает существенное положительное влияние на социальное благополучие общества;</w:t>
      </w:r>
    </w:p>
    <w:p w:rsidR="008A0E88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имеют  комплексный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b/>
          <w:sz w:val="24"/>
          <w:szCs w:val="24"/>
        </w:rPr>
        <w:t>Дворовая территория</w:t>
      </w:r>
      <w:r w:rsidRPr="008D1D76">
        <w:rPr>
          <w:rFonts w:ascii="Times New Roman" w:hAnsi="Times New Roman" w:cs="Times New Roman"/>
          <w:sz w:val="24"/>
          <w:szCs w:val="24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D1D76" w:rsidRPr="008D1D76" w:rsidRDefault="008D1D76" w:rsidP="002612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Минимальный перечень работ: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а) ремонт дворовых проездов;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б) обеспечение освещения дворовых территорий;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в) установка скамеек;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г) установка урн для мусора;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Дополнительный перечень работ: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а) оборудование детских и (или) спортивных площадок;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б) оборудование автомобильных парковок;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в) озеленение территории;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>г) иные виды работ.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Минимальный перечень работ является исчерпывающим и не может быть расширен. Дополнительный перечень работ является открытым и может быть дополнен по решению субъекта Свердловской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 xml:space="preserve">Заинтересованные лица (граждане, организации)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 работ. </w:t>
      </w:r>
    </w:p>
    <w:p w:rsidR="008D1D76" w:rsidRPr="008D1D76" w:rsidRDefault="008D1D76" w:rsidP="008D1D7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>Объем финансового и (или) трудового участия заинтересованных лиц в реализации мероприятий по благоустройству дворовых территорий определяется субъектом Свердловской области.</w:t>
      </w:r>
    </w:p>
    <w:p w:rsidR="008D1D76" w:rsidRDefault="008D1D76" w:rsidP="008D1D7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1D76">
        <w:rPr>
          <w:rFonts w:ascii="Times New Roman" w:hAnsi="Times New Roman" w:cs="Times New Roman"/>
          <w:sz w:val="24"/>
          <w:szCs w:val="24"/>
        </w:rPr>
        <w:t>Выполнение видов работ из минимального и дополнительного перечня работ осуществляется в рамках муниципальной программы при условии финансового и (или) трудового участия заинтересованных лиц в выполнении указанных видов работ в размере, определенном субъектом Российской Федерации.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b/>
          <w:sz w:val="24"/>
          <w:szCs w:val="24"/>
        </w:rPr>
        <w:t>Благоустройство муниципальных территорий общего пользования</w:t>
      </w:r>
      <w:r w:rsidRPr="00261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61231">
        <w:rPr>
          <w:rFonts w:ascii="Times New Roman" w:hAnsi="Times New Roman" w:cs="Times New Roman"/>
          <w:sz w:val="24"/>
          <w:szCs w:val="24"/>
        </w:rPr>
        <w:t>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261231">
        <w:rPr>
          <w:rFonts w:ascii="Times New Roman" w:hAnsi="Times New Roman" w:cs="Times New Roman"/>
          <w:sz w:val="24"/>
          <w:szCs w:val="24"/>
        </w:rPr>
        <w:t>со  статьей</w:t>
      </w:r>
      <w:proofErr w:type="gramEnd"/>
      <w:r w:rsidRPr="00261231">
        <w:rPr>
          <w:rFonts w:ascii="Times New Roman" w:hAnsi="Times New Roman" w:cs="Times New Roman"/>
          <w:sz w:val="24"/>
          <w:szCs w:val="24"/>
        </w:rPr>
        <w:t xml:space="preserve">  16   Федерального   закона   от   06 октября 2003 года № 131-ФЗ «Об общих принципах организации местного самоуправления в Российской Федерации» к вопросам местного значения также относится организация ритуальных услуг и содержание мест захоронения, благоустройство территорий городского округа, включая освещение улиц, размещение и содержание объектов благоустройства и озеленения.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Благоустройство территорий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61231">
        <w:rPr>
          <w:rFonts w:ascii="Times New Roman" w:hAnsi="Times New Roman" w:cs="Times New Roman"/>
          <w:sz w:val="24"/>
          <w:szCs w:val="24"/>
        </w:rPr>
        <w:t xml:space="preserve"> подразумевает под собой комплекс мероприятий по обеспечению повышенных требований к техническому состоянию объектов благоустройства, уровню экологии, санитарному и эстетическому облику города.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lastRenderedPageBreak/>
        <w:t>Большинство объектов благоустройства городского округа до настоящего времени недостаточно обеспечивают комфортные условия для жизни и деятельности и нуждаются в ремонте и содержании.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 xml:space="preserve">Содержание, ремонт, реконструкция имеющихся и создание новых объектов благоустройства в сложившихся условиях являются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городского округа и эффективного обслуживания экономики и населения города, а также обеспечить в полной мере безопасность жизнедеятельности и охрану окружающей среды. Снижение уровня благоустройства может вызвать дополнительную социальную напряженность в обществе, что недопустимо в рамках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261231">
        <w:rPr>
          <w:rFonts w:ascii="Times New Roman" w:hAnsi="Times New Roman" w:cs="Times New Roman"/>
          <w:sz w:val="24"/>
          <w:szCs w:val="24"/>
        </w:rPr>
        <w:t>.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озеленение, уход за зелеными насаждениями;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оборудование малыми архитектурными формами, фонтанами, иными некапитальными объектами;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устройство пешеходных дорожек,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освещение территорий, в т. ч. декоративное;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обустройство площадок для отдыха, детских, спортивных площадок;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установка скамеек и урн, контейнеров для сбора мусора;</w:t>
      </w:r>
    </w:p>
    <w:p w:rsidR="00261231" w:rsidRPr="00261231" w:rsidRDefault="00261231" w:rsidP="002612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оформление цветников;</w:t>
      </w:r>
    </w:p>
    <w:p w:rsidR="00261231" w:rsidRPr="00F56C1E" w:rsidRDefault="00261231" w:rsidP="0026123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1231">
        <w:rPr>
          <w:rFonts w:ascii="Times New Roman" w:hAnsi="Times New Roman" w:cs="Times New Roman"/>
          <w:sz w:val="24"/>
          <w:szCs w:val="24"/>
        </w:rPr>
        <w:t>-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2. ЦЕЛЬ И ЗАДАЧА ПОДПРОГРАММЫ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6C1E">
        <w:rPr>
          <w:rFonts w:ascii="Times New Roman" w:hAnsi="Times New Roman" w:cs="Times New Roman"/>
          <w:sz w:val="24"/>
          <w:szCs w:val="24"/>
        </w:rPr>
        <w:t>Основной  целью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разработки данной подпрограммы является – создание условий для повышения уровня комфортности проживания населения на территории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В рамках реализации подпрограммы предусмотрены мероприятия по комплексному благоустройству дворовых территорий и капитальному ремонту объектов.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Выполнение подпрограммы предполагается осуществлять до 31 декабря 2020 года.</w:t>
      </w:r>
    </w:p>
    <w:p w:rsidR="00261231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Задач</w:t>
      </w:r>
      <w:r w:rsidR="00261231">
        <w:rPr>
          <w:rFonts w:ascii="Times New Roman" w:hAnsi="Times New Roman" w:cs="Times New Roman"/>
          <w:sz w:val="24"/>
          <w:szCs w:val="24"/>
        </w:rPr>
        <w:t>ами</w:t>
      </w:r>
      <w:r w:rsidRPr="00F56C1E">
        <w:rPr>
          <w:rFonts w:ascii="Times New Roman" w:hAnsi="Times New Roman" w:cs="Times New Roman"/>
          <w:sz w:val="24"/>
          <w:szCs w:val="24"/>
        </w:rPr>
        <w:t xml:space="preserve"> подпрограммы явля</w:t>
      </w:r>
      <w:r w:rsidR="00261231">
        <w:rPr>
          <w:rFonts w:ascii="Times New Roman" w:hAnsi="Times New Roman" w:cs="Times New Roman"/>
          <w:sz w:val="24"/>
          <w:szCs w:val="24"/>
        </w:rPr>
        <w:t>ю</w:t>
      </w:r>
      <w:r w:rsidRPr="00F56C1E">
        <w:rPr>
          <w:rFonts w:ascii="Times New Roman" w:hAnsi="Times New Roman" w:cs="Times New Roman"/>
          <w:sz w:val="24"/>
          <w:szCs w:val="24"/>
        </w:rPr>
        <w:t>тся</w:t>
      </w:r>
      <w:r w:rsidR="00261231">
        <w:rPr>
          <w:rFonts w:ascii="Times New Roman" w:hAnsi="Times New Roman" w:cs="Times New Roman"/>
          <w:sz w:val="24"/>
          <w:szCs w:val="24"/>
        </w:rPr>
        <w:t>:</w:t>
      </w:r>
    </w:p>
    <w:p w:rsidR="008A0E88" w:rsidRDefault="008A0E88" w:rsidP="00261231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комплексное благоустройство дворовых территорий многоквартирных домов на территории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261231">
        <w:rPr>
          <w:rFonts w:ascii="Times New Roman" w:hAnsi="Times New Roman" w:cs="Times New Roman"/>
          <w:sz w:val="24"/>
          <w:szCs w:val="24"/>
        </w:rPr>
        <w:t>;</w:t>
      </w:r>
    </w:p>
    <w:p w:rsidR="00261231" w:rsidRPr="003B73F2" w:rsidRDefault="00261231" w:rsidP="00261231">
      <w:pPr>
        <w:pStyle w:val="ConsPlusCel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3F2">
        <w:rPr>
          <w:rFonts w:ascii="Times New Roman" w:hAnsi="Times New Roman" w:cs="Times New Roman"/>
          <w:sz w:val="24"/>
          <w:szCs w:val="24"/>
        </w:rPr>
        <w:t xml:space="preserve">овышение уровня благоустройства муниципальных территорий общего пользования </w:t>
      </w:r>
      <w:proofErr w:type="spellStart"/>
      <w:r w:rsidRPr="003B73F2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3B73F2">
        <w:rPr>
          <w:rFonts w:ascii="Times New Roman" w:hAnsi="Times New Roman" w:cs="Times New Roman"/>
          <w:sz w:val="24"/>
          <w:szCs w:val="24"/>
        </w:rPr>
        <w:t xml:space="preserve"> городского округа (парков, скверов и т.д.).</w:t>
      </w:r>
    </w:p>
    <w:p w:rsidR="00261231" w:rsidRPr="003B73F2" w:rsidRDefault="00261231" w:rsidP="00261231">
      <w:pPr>
        <w:pStyle w:val="ConsPlusCel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B73F2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территорий </w:t>
      </w:r>
      <w:proofErr w:type="spellStart"/>
      <w:r w:rsidRPr="003B73F2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3B73F2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                   3. СРОКИ РЕАЛИЗАЦИИ И МЕРОПРИЯТИЯ ПОДПРОГРАММЫ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Выполнение подпрограммы предполагается осуществлять с 01 января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6C1E">
        <w:rPr>
          <w:rFonts w:ascii="Times New Roman" w:hAnsi="Times New Roman" w:cs="Times New Roman"/>
          <w:sz w:val="24"/>
          <w:szCs w:val="24"/>
        </w:rPr>
        <w:t xml:space="preserve"> года по 31 декабря 2020 года.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          Мероприятия подпрограммы предусматривают комплексное благоустройство и капитальный ремонт дворовых территорий в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округе,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осуществляющихся  в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соответствии с Планом мероприятий по выполнению подпрограммы (Приложение № 1).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5770" w:rsidRDefault="00BF5770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5770" w:rsidRDefault="00BF5770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F5770" w:rsidRDefault="00BF5770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lastRenderedPageBreak/>
        <w:t xml:space="preserve">4. РЕСУРСНОЕ ОБЕСПЕЧЕНИЕ </w:t>
      </w:r>
      <w:r w:rsidR="000F4F4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56C1E">
        <w:rPr>
          <w:rFonts w:ascii="Times New Roman" w:hAnsi="Times New Roman" w:cs="Times New Roman"/>
          <w:sz w:val="24"/>
          <w:szCs w:val="24"/>
        </w:rPr>
        <w:t>ПРОГРАММЫ</w:t>
      </w:r>
    </w:p>
    <w:p w:rsidR="00261231" w:rsidRPr="004C48F2" w:rsidRDefault="008A0E88" w:rsidP="008A0E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7670A">
        <w:rPr>
          <w:rFonts w:ascii="Times New Roman" w:hAnsi="Times New Roman" w:cs="Times New Roman"/>
          <w:sz w:val="24"/>
          <w:szCs w:val="24"/>
        </w:rPr>
        <w:t xml:space="preserve"> </w:t>
      </w:r>
      <w:r w:rsidRPr="004C48F2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Pr="008A0E88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СОВРЕМЕННОЙ ГОРОДСКОЙ СРЕДЫ </w:t>
      </w:r>
      <w:r w:rsidRPr="004C48F2">
        <w:rPr>
          <w:rFonts w:ascii="Times New Roman" w:hAnsi="Times New Roman" w:cs="Times New Roman"/>
          <w:sz w:val="24"/>
          <w:szCs w:val="24"/>
          <w:lang w:eastAsia="ru-RU"/>
        </w:rPr>
        <w:t>В СЫСЕРТСКОМ ГОРОДСКОМ ОКРУГЕ» НА 201</w:t>
      </w:r>
      <w:r w:rsidR="000F4F4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4C48F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0F4F4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4C48F2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8A0E88" w:rsidRPr="00D7670A" w:rsidRDefault="008A0E88" w:rsidP="008A0E88">
      <w:pPr>
        <w:pStyle w:val="ConsPlusNormal"/>
        <w:ind w:left="284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670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7"/>
        <w:tblW w:w="9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992"/>
        <w:gridCol w:w="992"/>
        <w:gridCol w:w="992"/>
        <w:gridCol w:w="993"/>
        <w:gridCol w:w="992"/>
        <w:gridCol w:w="1046"/>
      </w:tblGrid>
      <w:tr w:rsidR="008A0E88" w:rsidRPr="005874EF" w:rsidTr="008A0E88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B37221" w:rsidRDefault="008A0E88" w:rsidP="008A0E88">
            <w:pPr>
              <w:pStyle w:val="ConsPlusNormal"/>
              <w:ind w:left="-25" w:right="-129" w:firstLine="0"/>
              <w:jc w:val="center"/>
              <w:rPr>
                <w:rFonts w:ascii="Times New Roman" w:hAnsi="Times New Roman" w:cs="Times New Roman"/>
              </w:rPr>
            </w:pPr>
            <w:r w:rsidRPr="00B37221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B37221">
              <w:rPr>
                <w:rFonts w:ascii="Times New Roman" w:hAnsi="Times New Roman" w:cs="Times New Roman"/>
              </w:rPr>
              <w:t>строки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Всего </w:t>
            </w:r>
            <w:r w:rsidRPr="008D4461">
              <w:rPr>
                <w:rFonts w:ascii="Times New Roman" w:hAnsi="Times New Roman" w:cs="Times New Roman"/>
              </w:rPr>
              <w:br/>
              <w:t xml:space="preserve">(тыс. </w:t>
            </w:r>
            <w:r w:rsidRPr="008D4461">
              <w:rPr>
                <w:rFonts w:ascii="Times New Roman" w:hAnsi="Times New Roman" w:cs="Times New Roman"/>
              </w:rPr>
              <w:br/>
              <w:t>рублей)</w:t>
            </w:r>
          </w:p>
        </w:tc>
        <w:tc>
          <w:tcPr>
            <w:tcW w:w="5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A0E88" w:rsidRPr="005874EF" w:rsidTr="008A0E88">
        <w:trPr>
          <w:cantSplit/>
          <w:trHeight w:val="48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B3722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8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201</w:t>
            </w:r>
            <w:r w:rsidR="000F4F4D">
              <w:rPr>
                <w:rFonts w:ascii="Times New Roman" w:hAnsi="Times New Roman" w:cs="Times New Roman"/>
              </w:rPr>
              <w:t>8</w:t>
            </w:r>
          </w:p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год    </w:t>
            </w:r>
            <w:r w:rsidRPr="008D446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201</w:t>
            </w:r>
            <w:r w:rsidR="000F4F4D">
              <w:rPr>
                <w:rFonts w:ascii="Times New Roman" w:hAnsi="Times New Roman" w:cs="Times New Roman"/>
              </w:rPr>
              <w:t>9</w:t>
            </w:r>
            <w:r w:rsidRPr="008D4461">
              <w:rPr>
                <w:rFonts w:ascii="Times New Roman" w:hAnsi="Times New Roman" w:cs="Times New Roman"/>
              </w:rPr>
              <w:t xml:space="preserve"> </w:t>
            </w:r>
            <w:r w:rsidRPr="008D446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8D4461">
              <w:rPr>
                <w:rFonts w:ascii="Times New Roman" w:hAnsi="Times New Roman" w:cs="Times New Roman"/>
              </w:rPr>
              <w:br/>
            </w:r>
          </w:p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20</w:t>
            </w:r>
            <w:r w:rsidR="000F4F4D">
              <w:rPr>
                <w:rFonts w:ascii="Times New Roman" w:hAnsi="Times New Roman" w:cs="Times New Roman"/>
              </w:rPr>
              <w:t>20</w:t>
            </w:r>
          </w:p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год    </w:t>
            </w:r>
            <w:r w:rsidRPr="008D446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20</w:t>
            </w:r>
            <w:r w:rsidR="000F4F4D">
              <w:rPr>
                <w:rFonts w:ascii="Times New Roman" w:hAnsi="Times New Roman" w:cs="Times New Roman"/>
              </w:rPr>
              <w:t>21</w:t>
            </w:r>
          </w:p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год    </w:t>
            </w:r>
            <w:r w:rsidRPr="008D446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202</w:t>
            </w:r>
            <w:r w:rsidR="000F4F4D">
              <w:rPr>
                <w:rFonts w:ascii="Times New Roman" w:hAnsi="Times New Roman" w:cs="Times New Roman"/>
              </w:rPr>
              <w:t>2</w:t>
            </w:r>
            <w:r w:rsidRPr="008D446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8D4461">
              <w:rPr>
                <w:rFonts w:ascii="Times New Roman" w:hAnsi="Times New Roman" w:cs="Times New Roman"/>
              </w:rPr>
              <w:br/>
            </w:r>
          </w:p>
        </w:tc>
      </w:tr>
      <w:tr w:rsidR="008A0E88" w:rsidRPr="005874EF" w:rsidTr="008A0E88">
        <w:trPr>
          <w:cantSplit/>
          <w:trHeight w:val="24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B37221" w:rsidRDefault="008A0E88" w:rsidP="008A0E88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</w:rPr>
            </w:pPr>
            <w:r w:rsidRPr="00B372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A0E88" w:rsidRPr="005874EF" w:rsidTr="008A0E88">
        <w:trPr>
          <w:cantSplit/>
          <w:trHeight w:val="36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ОБЩИЕ РАСХОДЫ НА РЕАЛИЗАЦИЮ МУНИЦИПАЛЬНОЙ ПРОГРАММЫ</w:t>
            </w:r>
          </w:p>
        </w:tc>
      </w:tr>
      <w:tr w:rsidR="008A0E88" w:rsidRPr="005874EF" w:rsidTr="008A0E88">
        <w:trPr>
          <w:cantSplit/>
          <w:trHeight w:val="31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AE2814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8A0E88" w:rsidRPr="00A01B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E2814" w:rsidRDefault="00AE2814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14">
              <w:rPr>
                <w:rFonts w:ascii="Times New Roman" w:hAnsi="Times New Roman" w:cs="Times New Roman"/>
                <w:sz w:val="18"/>
                <w:szCs w:val="18"/>
              </w:rPr>
              <w:t>46000</w:t>
            </w:r>
            <w:r w:rsidR="008A0E88" w:rsidRPr="00AE28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1BCB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8A0E88" w:rsidRPr="005874EF" w:rsidTr="008A0E88">
        <w:trPr>
          <w:cantSplit/>
          <w:trHeight w:val="25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в том числе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E2814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E88" w:rsidRPr="005874EF" w:rsidTr="008A0E88">
        <w:trPr>
          <w:cantSplit/>
          <w:trHeight w:val="259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AE2814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13110</w:t>
            </w:r>
            <w:r w:rsidR="008A0E88" w:rsidRPr="00A01B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E2814" w:rsidRDefault="00AE2814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14">
              <w:rPr>
                <w:rFonts w:ascii="Times New Roman" w:hAnsi="Times New Roman" w:cs="Times New Roman"/>
                <w:sz w:val="18"/>
                <w:szCs w:val="18"/>
              </w:rPr>
              <w:t>13110</w:t>
            </w:r>
            <w:r w:rsidR="008A0E88" w:rsidRPr="00AE28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A0E88" w:rsidRPr="00AE2814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A4213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</w:tr>
      <w:tr w:rsidR="008A0E88" w:rsidRPr="005874EF" w:rsidTr="008A0E88">
        <w:trPr>
          <w:cantSplit/>
          <w:trHeight w:val="25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01BCB" w:rsidRDefault="00AE2814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30590</w:t>
            </w:r>
            <w:r w:rsidR="008A0E88" w:rsidRPr="00A01BCB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E2814" w:rsidRDefault="00AE2814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14">
              <w:rPr>
                <w:rFonts w:ascii="Times New Roman" w:hAnsi="Times New Roman" w:cs="Times New Roman"/>
                <w:sz w:val="18"/>
                <w:szCs w:val="18"/>
              </w:rPr>
              <w:t>30590</w:t>
            </w:r>
            <w:r w:rsidR="008A0E88" w:rsidRPr="00AE28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A4213" w:rsidRDefault="008A0E88" w:rsidP="008A0E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26CFC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26CFC">
              <w:rPr>
                <w:rFonts w:ascii="Times New Roman" w:hAnsi="Times New Roman" w:cs="Times New Roman"/>
              </w:rPr>
              <w:t>0,0</w:t>
            </w:r>
          </w:p>
        </w:tc>
      </w:tr>
      <w:tr w:rsidR="008A0E88" w:rsidRPr="005874EF" w:rsidTr="008A0E88">
        <w:trPr>
          <w:cantSplit/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8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E88" w:rsidRPr="008D4461" w:rsidRDefault="008A0E88" w:rsidP="008A0E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 xml:space="preserve">за счет </w:t>
            </w:r>
            <w:proofErr w:type="gramStart"/>
            <w:r w:rsidRPr="008D4461">
              <w:rPr>
                <w:rFonts w:ascii="Times New Roman" w:hAnsi="Times New Roman" w:cs="Times New Roman"/>
              </w:rPr>
              <w:t>средств  федерального</w:t>
            </w:r>
            <w:proofErr w:type="gramEnd"/>
            <w:r w:rsidRPr="008D446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AE2814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8D4461" w:rsidRDefault="008A0E88" w:rsidP="008A0E8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4461">
              <w:rPr>
                <w:rFonts w:ascii="Times New Roman" w:hAnsi="Times New Roman" w:cs="Times New Roman"/>
              </w:rPr>
              <w:t>0,0</w:t>
            </w:r>
          </w:p>
        </w:tc>
      </w:tr>
      <w:tr w:rsidR="00876163" w:rsidRPr="005874EF" w:rsidTr="008A0E88">
        <w:trPr>
          <w:cantSplit/>
          <w:trHeight w:val="242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63" w:rsidRPr="008D4461" w:rsidRDefault="00876163" w:rsidP="00876163">
            <w:pPr>
              <w:pStyle w:val="ConsPlusNormal"/>
              <w:ind w:firstLine="8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163" w:rsidRPr="008D4461" w:rsidRDefault="00876163" w:rsidP="008761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876163" w:rsidRDefault="00AE2814" w:rsidP="0087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  <w:r w:rsidR="00876163" w:rsidRPr="0087616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AE2814" w:rsidRDefault="00AE2814" w:rsidP="00876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2814"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  <w:r w:rsidR="00876163" w:rsidRPr="00AE2814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876163" w:rsidRDefault="00876163" w:rsidP="0087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876163" w:rsidRDefault="00876163" w:rsidP="0087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876163" w:rsidRDefault="00876163" w:rsidP="0087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63" w:rsidRPr="00876163" w:rsidRDefault="00876163" w:rsidP="00876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16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61231" w:rsidRDefault="00261231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Средства областного бюджета, предусмотренные на выполнение мероприятий по </w:t>
      </w:r>
      <w:r>
        <w:rPr>
          <w:rFonts w:ascii="Times New Roman" w:hAnsi="Times New Roman" w:cs="Times New Roman"/>
          <w:sz w:val="24"/>
          <w:szCs w:val="24"/>
        </w:rPr>
        <w:t>формированию современной городской 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 в форме субсидий местному бюджету, подлежат направлению на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объектов капитального ремонта комплексного благоустройства дворовых территорий. Объемы средств местного бюджета для реализации мероприятий подпрограммы, предусматривающих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8A0E88">
        <w:rPr>
          <w:rFonts w:ascii="Times New Roman" w:hAnsi="Times New Roman" w:cs="Times New Roman"/>
          <w:sz w:val="24"/>
          <w:szCs w:val="24"/>
        </w:rPr>
        <w:t>формированию современной городской 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, и областного бюджета отражаются в соглашениях о предоставлении и использовании субсидий из областного бюджета на финансирование мероприятий по </w:t>
      </w:r>
      <w:r w:rsidRPr="008A0E88">
        <w:rPr>
          <w:rFonts w:ascii="Times New Roman" w:hAnsi="Times New Roman" w:cs="Times New Roman"/>
          <w:sz w:val="24"/>
          <w:szCs w:val="24"/>
        </w:rPr>
        <w:t>формированию современной городской 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, заключаемых Министерством энергетики и жилищно-коммунального хозяйства Свердловской области с Администрацией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Default="008A0E88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5. МЕХАНИЗМ РЕАЛИЗАЦИИ ПОДПРОГРАММЫ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1. Заказчиком подпрограммы является Администрация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Заказчик подпрограммы осуществляет следующие функции: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1) заключает соглашение с Министерством энергетики и жилищно-коммунального хозяйства Свердловской области о предоставлении и использовании субсидий из областного бюджета местному бюджету на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дворовых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территорий  в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2) осуществляет полномочия главного распорядителя средств областного и местного бюджетов, предусмотренных на реализацию подпрограммы;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3) определяет в установленном порядке заказчиков-застройщиков на проведение мероприятий по благоустройству дворовых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территорий  в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4) размещает заказы в соответствии с действующим законодательством о закупках товаров, работ и услуг для государственных и муниципальных нужд;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5) обеспечивает направление субсидий на цели, определенные подпрограммой, в соответствии с порядком и условиями предоставления субсидий из областного бюджета бюджету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 на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8A0E88">
        <w:rPr>
          <w:rFonts w:ascii="Times New Roman" w:hAnsi="Times New Roman" w:cs="Times New Roman"/>
          <w:sz w:val="24"/>
          <w:szCs w:val="24"/>
        </w:rPr>
        <w:t xml:space="preserve">формированию современной городской </w:t>
      </w:r>
      <w:proofErr w:type="gramStart"/>
      <w:r w:rsidRPr="008A0E88">
        <w:rPr>
          <w:rFonts w:ascii="Times New Roman" w:hAnsi="Times New Roman" w:cs="Times New Roman"/>
          <w:sz w:val="24"/>
          <w:szCs w:val="24"/>
        </w:rPr>
        <w:t>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муниципальном образовании;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6) осуществляет ведение ежеквартальной отчетности по реализации мероприятий подпрограммы;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lastRenderedPageBreak/>
        <w:t xml:space="preserve">7) готовит при необходимости в установленном порядке предложения по уточнению перечня мероприятий по </w:t>
      </w:r>
      <w:r w:rsidRPr="008A0E88">
        <w:rPr>
          <w:rFonts w:ascii="Times New Roman" w:hAnsi="Times New Roman" w:cs="Times New Roman"/>
          <w:sz w:val="24"/>
          <w:szCs w:val="24"/>
        </w:rPr>
        <w:t xml:space="preserve">формированию современной городской </w:t>
      </w:r>
      <w:proofErr w:type="gramStart"/>
      <w:r w:rsidRPr="008A0E88">
        <w:rPr>
          <w:rFonts w:ascii="Times New Roman" w:hAnsi="Times New Roman" w:cs="Times New Roman"/>
          <w:sz w:val="24"/>
          <w:szCs w:val="24"/>
        </w:rPr>
        <w:t>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 на очередной финансовый год.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2. Исполнителями муниципальной подпрограммы «</w:t>
      </w:r>
      <w:r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Pr="00F56C1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 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56C1E">
        <w:rPr>
          <w:rFonts w:ascii="Times New Roman" w:hAnsi="Times New Roman" w:cs="Times New Roman"/>
          <w:sz w:val="24"/>
          <w:szCs w:val="24"/>
        </w:rPr>
        <w:t>-2020 годы» являются: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1) Отдел жилищно-коммунального хозяйства и жилищных отношений.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2) Муниципальное бюджетное учреждение «Управление капитального строительства и жилищно-коммунального хозяйства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округа».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3) Отдел архитектуры и градостроительства Администрации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4) Финансовое управление Администрации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3. </w:t>
      </w:r>
      <w:r w:rsidRPr="008070FA">
        <w:rPr>
          <w:rFonts w:ascii="Times New Roman" w:hAnsi="Times New Roman" w:cs="Times New Roman"/>
          <w:sz w:val="24"/>
          <w:szCs w:val="24"/>
        </w:rPr>
        <w:t xml:space="preserve">Отбор дворовых территорий в </w:t>
      </w:r>
      <w:proofErr w:type="spellStart"/>
      <w:r w:rsidRPr="008070FA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8070FA">
        <w:rPr>
          <w:rFonts w:ascii="Times New Roman" w:hAnsi="Times New Roman" w:cs="Times New Roman"/>
          <w:sz w:val="24"/>
          <w:szCs w:val="24"/>
        </w:rPr>
        <w:t xml:space="preserve"> городском округе  с целью </w:t>
      </w:r>
      <w:r w:rsidRPr="008A0E88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A0E88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</w:t>
      </w:r>
      <w:r w:rsidRPr="008070FA">
        <w:rPr>
          <w:rFonts w:ascii="Times New Roman" w:hAnsi="Times New Roman" w:cs="Times New Roman"/>
          <w:sz w:val="24"/>
          <w:szCs w:val="24"/>
        </w:rPr>
        <w:t xml:space="preserve"> многоквартирных домов осуществлялся в соответствии с критериями, приведенными в распоряжении Администрации </w:t>
      </w:r>
      <w:proofErr w:type="spellStart"/>
      <w:r w:rsidRPr="008070FA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070FA">
        <w:rPr>
          <w:rFonts w:ascii="Times New Roman" w:hAnsi="Times New Roman" w:cs="Times New Roman"/>
          <w:sz w:val="24"/>
          <w:szCs w:val="24"/>
        </w:rPr>
        <w:t xml:space="preserve"> городского округа № 89-р от 30.06.2014г. «Об утверждении состава комиссии и порядка отбора дворовых территорий для формирования заявки </w:t>
      </w:r>
      <w:proofErr w:type="spellStart"/>
      <w:r w:rsidRPr="008070FA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8070FA">
        <w:rPr>
          <w:rFonts w:ascii="Times New Roman" w:hAnsi="Times New Roman" w:cs="Times New Roman"/>
          <w:sz w:val="24"/>
          <w:szCs w:val="24"/>
        </w:rPr>
        <w:t xml:space="preserve"> городского округа на участие в подпрограмме «Восстановление и развитие объектов внешнего благоустройства (благоустройство дворовых территорий) муниципальной программы «Развитие жилищно-коммунального хозяйства и повышение энергетической эффективности в </w:t>
      </w:r>
      <w:proofErr w:type="spellStart"/>
      <w:r w:rsidRPr="008070FA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8070FA">
        <w:rPr>
          <w:rFonts w:ascii="Times New Roman" w:hAnsi="Times New Roman" w:cs="Times New Roman"/>
          <w:sz w:val="24"/>
          <w:szCs w:val="24"/>
        </w:rPr>
        <w:t xml:space="preserve"> городском округе на 2015-2017 годы».</w:t>
      </w:r>
      <w:r w:rsidRPr="00F5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  Отдел жилищно-коммунального хозяйства и жилищных отношений: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1) разрабатывает конкурсную документацию;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2) осуществляет контроль за соблюдением исполнителями условий контрактов;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3) предоставляет отчеты о реализации мероприятий подпрограммы координатору подпрограммы;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4) своевременно информирует координатора подпрограммы о необходимости проведения корректировок в сроках и объемах реализации подпрограммы, а также о необходимости изменения подходов и методов реализации подпрограммы.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6. ОЦЕНКА СОЦИАЛЬНО-ЭКОНОМИЧЕСКОЙ ЭФФЕКТИВНОСТИ РЕАЛИЗАЦИИ ПОДПРОГРАММЫ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 xml:space="preserve">Критериями оценки социально-экономической эффективности Подпрограммы 6 является достижение установленных показателей эффективности. Оценка будет производится в соответствии с Порядком разработки и реализации муниципальных программ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городского округа и проведения оценки эффективности их реализации.</w:t>
      </w:r>
    </w:p>
    <w:p w:rsidR="008A0E88" w:rsidRPr="00F56C1E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Реализация мероприятий подпрограммы к 2020 году позволит достичь следующих результатов:</w:t>
      </w:r>
    </w:p>
    <w:p w:rsidR="008A0E88" w:rsidRDefault="008A0E88" w:rsidP="008A0E8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C1E">
        <w:rPr>
          <w:rFonts w:ascii="Times New Roman" w:hAnsi="Times New Roman" w:cs="Times New Roman"/>
          <w:sz w:val="24"/>
          <w:szCs w:val="24"/>
        </w:rPr>
        <w:t>-повысить уровень комфортности проживания более 15,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3  тыс.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граждан за счет функционального зонирования дворовых территорий;</w:t>
      </w:r>
    </w:p>
    <w:p w:rsidR="00876163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56C1E">
        <w:rPr>
          <w:rFonts w:ascii="Times New Roman" w:hAnsi="Times New Roman" w:cs="Times New Roman"/>
          <w:sz w:val="24"/>
          <w:szCs w:val="24"/>
        </w:rPr>
        <w:t>благоустроить  21</w:t>
      </w:r>
      <w:proofErr w:type="gramEnd"/>
      <w:r w:rsidRPr="00F56C1E">
        <w:rPr>
          <w:rFonts w:ascii="Times New Roman" w:hAnsi="Times New Roman" w:cs="Times New Roman"/>
          <w:sz w:val="24"/>
          <w:szCs w:val="24"/>
        </w:rPr>
        <w:t xml:space="preserve">  дворовую территорию 51 многоквартирного дома в </w:t>
      </w:r>
      <w:proofErr w:type="spellStart"/>
      <w:r w:rsidRPr="00F56C1E">
        <w:rPr>
          <w:rFonts w:ascii="Times New Roman" w:hAnsi="Times New Roman" w:cs="Times New Roman"/>
          <w:sz w:val="24"/>
          <w:szCs w:val="24"/>
        </w:rPr>
        <w:t>Сысертском</w:t>
      </w:r>
      <w:proofErr w:type="spellEnd"/>
      <w:r w:rsidRPr="00F56C1E">
        <w:rPr>
          <w:rFonts w:ascii="Times New Roman" w:hAnsi="Times New Roman" w:cs="Times New Roman"/>
          <w:sz w:val="24"/>
          <w:szCs w:val="24"/>
        </w:rPr>
        <w:t xml:space="preserve"> городском округе.</w:t>
      </w: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63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31C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B00D9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31C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6163" w:rsidRPr="00D31C85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31C85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876163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00347"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</w:p>
    <w:p w:rsidR="00876163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Сысертском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20476F" w:rsidRDefault="0020476F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63" w:rsidRDefault="00876163" w:rsidP="008761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"/>
        <w:gridCol w:w="2584"/>
        <w:gridCol w:w="852"/>
        <w:gridCol w:w="959"/>
        <w:gridCol w:w="34"/>
        <w:gridCol w:w="959"/>
        <w:gridCol w:w="33"/>
        <w:gridCol w:w="817"/>
        <w:gridCol w:w="33"/>
        <w:gridCol w:w="817"/>
        <w:gridCol w:w="53"/>
        <w:gridCol w:w="973"/>
        <w:gridCol w:w="959"/>
      </w:tblGrid>
      <w:tr w:rsidR="008A0E88" w:rsidRPr="00D31C85" w:rsidTr="008A0E88">
        <w:trPr>
          <w:trHeight w:val="33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8A0E88" w:rsidRPr="00D00347" w:rsidRDefault="008A0E88" w:rsidP="008A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="0087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Pr="00D003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8A0E88" w:rsidRPr="00D31C85" w:rsidTr="008A0E88">
        <w:trPr>
          <w:trHeight w:val="217"/>
        </w:trPr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E88" w:rsidRDefault="008A0E88" w:rsidP="008A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6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92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СОВРЕМЕННОЙ ГОРОДСКОЙ СРЕДЫ</w:t>
            </w:r>
            <w:r w:rsidRPr="004C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СЫСЕРТСКОМ ГОРОДСКОМ ОКРУГЕ</w:t>
            </w:r>
            <w:r w:rsidR="00D92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НА 201</w:t>
            </w:r>
            <w:r w:rsidR="0087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2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8761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923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 w:rsidRPr="004C48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0476F" w:rsidRPr="00D00347" w:rsidRDefault="0020476F" w:rsidP="008A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0E88" w:rsidRPr="00392D64" w:rsidTr="00AB32A4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целевых показателей 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Базовое значение показателей </w:t>
            </w:r>
          </w:p>
        </w:tc>
      </w:tr>
      <w:tr w:rsidR="008A0E88" w:rsidRPr="00D31C85" w:rsidTr="00AB32A4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88" w:rsidRPr="00D31C85" w:rsidRDefault="008A0E88" w:rsidP="008A0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88" w:rsidRPr="00D31C85" w:rsidRDefault="008A0E88" w:rsidP="008A0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88" w:rsidRPr="00D31C85" w:rsidRDefault="008A0E88" w:rsidP="008A0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B0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9B0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B0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9B0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9B0EC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31C8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E88" w:rsidRPr="00D31C85" w:rsidRDefault="008A0E88" w:rsidP="008A0E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0E88" w:rsidRPr="00D31C85" w:rsidTr="00AB32A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AB32A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A0E88" w:rsidRPr="00392D64" w:rsidRDefault="00876163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8A0E88" w:rsidRPr="00392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D9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</w:t>
            </w:r>
            <w:r w:rsidR="008A0E88" w:rsidRPr="00392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8A0E88" w:rsidRPr="00392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Сысертском</w:t>
            </w:r>
            <w:proofErr w:type="spellEnd"/>
            <w:r w:rsidR="008A0E88" w:rsidRPr="00392D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округе»</w:t>
            </w:r>
            <w:r w:rsidR="00D9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D9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D923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годы»</w:t>
            </w:r>
          </w:p>
        </w:tc>
      </w:tr>
      <w:tr w:rsidR="008A0E88" w:rsidRPr="00D31C85" w:rsidTr="00AB32A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AB32A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32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Цель 1. </w:t>
            </w:r>
            <w:r w:rsidRPr="00392D64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повышения уровня комфортности проживания населения на территории </w:t>
            </w:r>
            <w:proofErr w:type="spellStart"/>
            <w:r w:rsidRPr="00392D64">
              <w:rPr>
                <w:rFonts w:ascii="Times New Roman" w:hAnsi="Times New Roman" w:cs="Times New Roman"/>
                <w:sz w:val="20"/>
                <w:szCs w:val="20"/>
              </w:rPr>
              <w:t>Сысертского</w:t>
            </w:r>
            <w:proofErr w:type="spellEnd"/>
            <w:r w:rsidRPr="00392D6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A0E88" w:rsidRPr="00D31C85" w:rsidTr="00AB32A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31C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омплексное благоустройство дворовых территорий многоквартирных домов на территории </w:t>
            </w:r>
            <w:proofErr w:type="spellStart"/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Сысертского</w:t>
            </w:r>
            <w:proofErr w:type="spellEnd"/>
            <w:r w:rsidRPr="00392D6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8A0E88" w:rsidRPr="00D31C85" w:rsidTr="00AB32A4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88" w:rsidRPr="00D31C85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392D64" w:rsidRDefault="00AB32A4" w:rsidP="008A0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8A0E88" w:rsidRPr="007B0B84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благоустроенных </w:t>
            </w:r>
            <w:r w:rsidR="008A0E88" w:rsidRPr="007B0B84">
              <w:rPr>
                <w:rFonts w:ascii="Times New Roman" w:hAnsi="Times New Roman" w:cs="Times New Roman"/>
                <w:sz w:val="20"/>
                <w:szCs w:val="20"/>
              </w:rPr>
              <w:t>дворовых территорий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392D64" w:rsidRDefault="008A0E88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392D64" w:rsidRDefault="00AE281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392D6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392D6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392D6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0E88" w:rsidRPr="00392D6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E88" w:rsidRPr="00392D6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32A4" w:rsidRPr="00D31C85" w:rsidTr="00AB32A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4" w:rsidRPr="00D31C85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Default="00AB32A4" w:rsidP="00AB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B3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32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Повышение уровня благоустройства муниципальных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(парков, скверов и т.д.)</w:t>
            </w:r>
          </w:p>
        </w:tc>
      </w:tr>
      <w:tr w:rsidR="00AB32A4" w:rsidRPr="00D31C85" w:rsidTr="00B74D5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AB32A4" w:rsidP="00AB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Количество благоустроенных муниципальных территорий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A4" w:rsidRPr="00392D64" w:rsidRDefault="00AE281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392D64" w:rsidRDefault="00AB32A4" w:rsidP="00AB3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B32A4" w:rsidRPr="00D31C85" w:rsidTr="00B74D53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AB32A4" w:rsidP="00AB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</w:t>
            </w:r>
          </w:p>
        </w:tc>
      </w:tr>
      <w:tr w:rsidR="00AB32A4" w:rsidRPr="00D31C85" w:rsidTr="00AB32A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2A4" w:rsidRDefault="00AB32A4" w:rsidP="008A0E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AB3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финансового участия в выполнении перечня работ по благоустройству дворовых территорий заинтересованных лиц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AE2814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2A4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0563C" w:rsidRPr="00D31C85" w:rsidTr="00AB32A4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3C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Доля трудового участия в выполнении перечня работ по благоустройству дворовых территорий заинтересованных лиц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63C" w:rsidRPr="00AB32A4" w:rsidRDefault="0020563C" w:rsidP="002056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F5770" w:rsidRDefault="00BF5770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814" w:rsidRDefault="00AE2814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6163" w:rsidRDefault="008A0E88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31C8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31C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A0E88" w:rsidRPr="00D31C85" w:rsidRDefault="008A0E88" w:rsidP="008A0E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31C85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87616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программе</w:t>
      </w:r>
    </w:p>
    <w:p w:rsidR="00876163" w:rsidRDefault="008A0E88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D0034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76163">
        <w:rPr>
          <w:rFonts w:ascii="Times New Roman" w:hAnsi="Times New Roman" w:cs="Times New Roman"/>
          <w:sz w:val="24"/>
          <w:szCs w:val="24"/>
          <w:lang w:eastAsia="ru-RU"/>
        </w:rPr>
        <w:t>Формирование современной городской среды</w:t>
      </w:r>
    </w:p>
    <w:p w:rsidR="008A0E88" w:rsidRDefault="008A0E88" w:rsidP="00876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Сысертском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городском округе»</w:t>
      </w:r>
    </w:p>
    <w:p w:rsidR="008A0E88" w:rsidRDefault="008B2568" w:rsidP="008A0E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МЕРОПРИЯТИЙ</w:t>
      </w:r>
    </w:p>
    <w:p w:rsidR="0020563C" w:rsidRDefault="008A0E88" w:rsidP="008A0E88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63C93">
        <w:rPr>
          <w:rFonts w:ascii="Times New Roman" w:hAnsi="Times New Roman"/>
          <w:sz w:val="24"/>
          <w:szCs w:val="24"/>
        </w:rPr>
        <w:t xml:space="preserve">РЕАЛИЗАЦИИ </w:t>
      </w:r>
      <w:r w:rsidR="00876163">
        <w:rPr>
          <w:rFonts w:ascii="Times New Roman" w:hAnsi="Times New Roman"/>
          <w:sz w:val="24"/>
          <w:szCs w:val="24"/>
        </w:rPr>
        <w:t xml:space="preserve">МУНИЦИПАЛЬНОЙ </w:t>
      </w:r>
      <w:r w:rsidRPr="00E63C93">
        <w:rPr>
          <w:rFonts w:ascii="Times New Roman" w:hAnsi="Times New Roman"/>
          <w:sz w:val="24"/>
          <w:szCs w:val="24"/>
        </w:rPr>
        <w:t>ПРОГРАММЫ</w:t>
      </w:r>
      <w:proofErr w:type="gramStart"/>
      <w:r w:rsidRPr="00E63C93">
        <w:rPr>
          <w:rFonts w:ascii="Times New Roman" w:hAnsi="Times New Roman"/>
          <w:sz w:val="24"/>
          <w:szCs w:val="24"/>
        </w:rPr>
        <w:t xml:space="preserve"> </w:t>
      </w:r>
      <w:r w:rsidR="00D92322" w:rsidRPr="00D92322">
        <w:rPr>
          <w:rFonts w:ascii="Times New Roman" w:hAnsi="Times New Roman" w:cs="Times New Roman"/>
          <w:sz w:val="24"/>
          <w:szCs w:val="24"/>
          <w:lang w:eastAsia="ru-RU"/>
        </w:rPr>
        <w:t xml:space="preserve">  «</w:t>
      </w:r>
      <w:proofErr w:type="gramEnd"/>
      <w:r w:rsidR="00D92322" w:rsidRPr="00D92322">
        <w:rPr>
          <w:rFonts w:ascii="Times New Roman" w:hAnsi="Times New Roman" w:cs="Times New Roman"/>
          <w:sz w:val="24"/>
          <w:szCs w:val="24"/>
          <w:lang w:eastAsia="ru-RU"/>
        </w:rPr>
        <w:t>ФОРМИРОВАНИЕ СОВРЕМЕННОЙ ГОРОДСКОЙ СРЕДЫ В СЫСЕРТСКОМ ГОРОДСКОМ ОКРУГЕ» НА 201</w:t>
      </w:r>
      <w:r w:rsidR="0087616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92322" w:rsidRPr="00D92322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87616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92322" w:rsidRPr="00D92322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1020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909"/>
        <w:gridCol w:w="1784"/>
        <w:gridCol w:w="851"/>
        <w:gridCol w:w="850"/>
        <w:gridCol w:w="851"/>
        <w:gridCol w:w="850"/>
        <w:gridCol w:w="993"/>
        <w:gridCol w:w="1134"/>
      </w:tblGrid>
      <w:tr w:rsidR="00AF70A3" w:rsidRPr="00AA4213" w:rsidTr="00AE2814">
        <w:trPr>
          <w:trHeight w:val="1044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AA4213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Исполнители мероприятия программы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Основные виды товаров и услуг, приобретение которых необходимо для осуществления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Срок выполнения мероприятия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Объем расходов на выполнение мероприятия за счет всех источников ресурсного обеспечения </w:t>
            </w:r>
            <w:proofErr w:type="spellStart"/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213">
              <w:rPr>
                <w:rFonts w:ascii="Times New Roman" w:hAnsi="Times New Roman" w:cs="Times New Roman"/>
                <w:sz w:val="20"/>
                <w:szCs w:val="20"/>
              </w:rPr>
              <w:t>Результаты (целевые показатели), достигаемые в ходе выполнения мероприятия</w:t>
            </w:r>
          </w:p>
        </w:tc>
      </w:tr>
      <w:tr w:rsidR="00AF70A3" w:rsidRPr="00AA4213" w:rsidTr="00AE2814">
        <w:trPr>
          <w:trHeight w:val="175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0A3" w:rsidRPr="00AA4213" w:rsidRDefault="00AF70A3" w:rsidP="00CA3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0A3" w:rsidRPr="00AA4213" w:rsidTr="00AE2814">
        <w:trPr>
          <w:trHeight w:val="2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CA3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F70A3" w:rsidRPr="003C1820" w:rsidTr="00591D37">
        <w:trPr>
          <w:trHeight w:val="34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  <w:r w:rsidRPr="00AF70A3">
              <w:rPr>
                <w:rFonts w:ascii="Times New Roman" w:hAnsi="Times New Roman" w:cs="Times New Roman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В соответствии с целевыми показателями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Default="00AF70A3" w:rsidP="00AF70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Default="00AF70A3" w:rsidP="00AF70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13110</w:t>
            </w: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Default="00AF70A3" w:rsidP="00AF70A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A421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</w:t>
            </w: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A3" w:rsidRPr="003C1820" w:rsidTr="00475249">
        <w:trPr>
          <w:trHeight w:val="210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A3" w:rsidRPr="003C1820" w:rsidTr="00FF00AF">
        <w:trPr>
          <w:trHeight w:val="183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A3" w:rsidRPr="003C1820" w:rsidTr="005D408D">
        <w:trPr>
          <w:trHeight w:val="198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A3" w:rsidRPr="003C1820" w:rsidTr="00780743">
        <w:trPr>
          <w:trHeight w:val="168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0A3" w:rsidRPr="003C1820" w:rsidTr="00591D37">
        <w:trPr>
          <w:trHeight w:val="25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ind w:left="-81" w:right="-14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70A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0A3" w:rsidRPr="00AF70A3" w:rsidRDefault="00AF70A3" w:rsidP="00AF70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563C" w:rsidRPr="00533BC2" w:rsidTr="008A0E88">
        <w:trPr>
          <w:trHeight w:val="3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6F" w:rsidRDefault="00960824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Комплексное благоустройство дворовых территорий</w:t>
            </w:r>
            <w:r w:rsidR="0020476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0476F"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0563C" w:rsidRPr="00AA4213" w:rsidRDefault="0020476F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том  числе</w:t>
            </w:r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благоустройство дворовой  территории: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960824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заинтересованные лица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960824" w:rsidP="009608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0824">
              <w:rPr>
                <w:rFonts w:ascii="Times New Roman" w:hAnsi="Times New Roman" w:cs="Times New Roman"/>
                <w:sz w:val="18"/>
                <w:szCs w:val="18"/>
              </w:rPr>
              <w:t xml:space="preserve">ремонт дворовых </w:t>
            </w:r>
            <w:proofErr w:type="gramStart"/>
            <w:r w:rsidRPr="00960824">
              <w:rPr>
                <w:rFonts w:ascii="Times New Roman" w:hAnsi="Times New Roman" w:cs="Times New Roman"/>
                <w:sz w:val="18"/>
                <w:szCs w:val="18"/>
              </w:rPr>
              <w:t>проездов;  обеспечение</w:t>
            </w:r>
            <w:proofErr w:type="gramEnd"/>
            <w:r w:rsidRPr="00960824">
              <w:rPr>
                <w:rFonts w:ascii="Times New Roman" w:hAnsi="Times New Roman" w:cs="Times New Roman"/>
                <w:sz w:val="18"/>
                <w:szCs w:val="18"/>
              </w:rPr>
              <w:t xml:space="preserve"> освещения дворовых территорий; установка скамеек; установка урн для мусора;  оборудование детских и (или) спортивных площадок;  оборудование автомобильных парковок;  озеленение территории;  иные виды работ.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63C" w:rsidRDefault="0020476F" w:rsidP="0020563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</w:t>
            </w:r>
            <w:r w:rsidR="0020563C"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63C" w:rsidRDefault="0020476F" w:rsidP="0020563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7125</w:t>
            </w:r>
            <w:r w:rsidR="0020563C"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63C" w:rsidRDefault="0020476F" w:rsidP="0020563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16625</w:t>
            </w:r>
            <w:r w:rsidR="0020563C"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476F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</w:t>
            </w:r>
            <w:r w:rsidR="0020563C" w:rsidRPr="00AA42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DD2560" w:rsidRDefault="00DD2560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4,8,9</w:t>
            </w:r>
          </w:p>
        </w:tc>
      </w:tr>
      <w:tr w:rsidR="0020563C" w:rsidRPr="00533BC2" w:rsidTr="008A0E88">
        <w:trPr>
          <w:trHeight w:val="12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8B2568" w:rsidP="008B2568">
            <w:pPr>
              <w:ind w:left="-72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Либкнехта ,68,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ул.Орджоникидзе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31.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4E22CF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 w:rsidR="0020563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89" w:rsidRPr="00AA4213" w:rsidRDefault="009A6A89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9A6A89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A89">
              <w:rPr>
                <w:rFonts w:ascii="Times New Roman" w:hAnsi="Times New Roman" w:cs="Times New Roman"/>
                <w:sz w:val="18"/>
                <w:szCs w:val="18"/>
              </w:rPr>
              <w:t>9975,0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9A6A89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  <w:r w:rsidR="0020563C" w:rsidRPr="00AA42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163" w:rsidRPr="00533BC2" w:rsidTr="008A0E88">
        <w:trPr>
          <w:trHeight w:val="10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163" w:rsidRDefault="009B0EC0" w:rsidP="008B2568">
            <w:pPr>
              <w:ind w:left="-72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8D10E8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идзе,19;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Либкнехта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,66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876163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876163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E47F16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Default="004E22CF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89" w:rsidRDefault="009A6A89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89" w:rsidRDefault="009A6A89" w:rsidP="009A6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6650,0</w:t>
            </w:r>
          </w:p>
          <w:p w:rsidR="00876163" w:rsidRDefault="00876163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9A6A89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163" w:rsidRPr="00AA4213" w:rsidRDefault="00876163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8A0E88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8B2568" w:rsidP="008B2568">
            <w:pPr>
              <w:ind w:left="-72" w:right="-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ул. Механизаторов, 3А, 1.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ул.Орджоникидзе,20,22.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ул.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Розы.Люксембург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47,49.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с.Кашино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23,21,19.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tabs>
                <w:tab w:val="left" w:pos="1336"/>
              </w:tabs>
              <w:ind w:left="-81" w:firstLine="8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ул.Орджоникидзе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6,8,10,14,16,18,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ул.Трактовая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11,13,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ул.Р.Люксембург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3,5,7,11,15,17,19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11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Маркса ,85; ул.Красноармейская,44.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п.Двуреченск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68 ;</w:t>
            </w:r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ул.Клубная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1А.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п.Двуреченск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ул.Озерная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12.14.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п.Двуреченск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ул.Озерная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7,8,9,11.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с.Кашино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11,13,15,.17.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ул.Орджоникидзе,52; ул.Коммуны,30,32.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ул.Орджоникидзе,56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Маркса ,87; ул.Ленина,38.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ул.Орджоникидзе,50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 .Розы</w:t>
            </w:r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.Люксембург, 58;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ул.Коммуны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36; пер.Химиков,6.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с.Кашино,ул.Новая</w:t>
            </w:r>
            <w:proofErr w:type="spellEnd"/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1,3,7,5.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ул.Карла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Маркса ,83.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C0" w:rsidRPr="00533BC2" w:rsidTr="008A0E88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EC0" w:rsidRPr="00AA4213" w:rsidRDefault="009B0EC0" w:rsidP="009B0EC0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п.Двуреченск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66 ;</w:t>
            </w:r>
            <w:proofErr w:type="gram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ул.Клубная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1, 2,2А.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EC0" w:rsidRPr="00AA4213" w:rsidRDefault="009B0EC0" w:rsidP="009B0E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0563C" w:rsidRPr="00533BC2" w:rsidTr="00DD2560">
        <w:trPr>
          <w:trHeight w:val="2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63C" w:rsidRPr="00AA4213" w:rsidRDefault="009B0EC0" w:rsidP="008B2568">
            <w:pPr>
              <w:ind w:left="-72" w:right="-1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1.21.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г.Сысерть</w:t>
            </w:r>
            <w:proofErr w:type="spellEnd"/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, ул.Орджоникидзе,39; ул.Коммуны,39; Карла Либкнехта, 72.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F41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63C" w:rsidRPr="00AA4213" w:rsidRDefault="0020563C" w:rsidP="00205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0" w:rsidRPr="00533BC2" w:rsidTr="00DD2560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Благоустройство муниципальных территорий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 (парков, скверов)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Сысертского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округа, заинтересованные лица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F87">
              <w:rPr>
                <w:rFonts w:ascii="Times New Roman" w:hAnsi="Times New Roman" w:cs="Times New Roman"/>
                <w:sz w:val="18"/>
                <w:szCs w:val="18"/>
              </w:rPr>
              <w:t>озеленение, уход за зелеными насаждениями;- оборудование малыми архитектурными формами, фонтанами, иными некапитальными объектами;- устройство пешеходных дорожек,- освещение территорий, в т. ч. декоративное;- обустройство площадок для отдыха, детских, спортивных площадок;- установка скамеек и урн, контейнеров для сбора мусора;- оформление цветников; обеспечение физической, пространственной и информационной доступности общественных территорий для инвалидов и других маломобильных групп населения.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8F41FA" w:rsidP="00DD25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21000</w:t>
            </w:r>
            <w:r w:rsidR="00DD2560"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89" w:rsidRDefault="009A6A89" w:rsidP="00DD2560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5985</w:t>
            </w: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A89" w:rsidRDefault="009A6A89" w:rsidP="009A6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13965</w:t>
            </w: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DD2560" w:rsidRDefault="00DD2560" w:rsidP="00DD256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8F41FA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</w:t>
            </w:r>
            <w:r w:rsidR="00DD2560" w:rsidRPr="00AA421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6,8,9</w:t>
            </w:r>
          </w:p>
        </w:tc>
      </w:tr>
      <w:tr w:rsidR="00DD2560" w:rsidRPr="00533BC2" w:rsidTr="00DD2560">
        <w:trPr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0" w:rsidRPr="00533BC2" w:rsidTr="00B00D9B">
        <w:trPr>
          <w:trHeight w:val="2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0" w:rsidRPr="00533BC2" w:rsidTr="00B00D9B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0" w:rsidRPr="00533BC2" w:rsidTr="00B00D9B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761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Default="00DD2560" w:rsidP="00DD2560">
            <w:pPr>
              <w:jc w:val="center"/>
            </w:pPr>
            <w:r w:rsidRPr="007F419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421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560" w:rsidRPr="00533BC2" w:rsidTr="00B00D9B">
        <w:trPr>
          <w:trHeight w:val="307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560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7F419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7F419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7F419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560" w:rsidRPr="00AA4213" w:rsidRDefault="00DD2560" w:rsidP="00DD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A3399" w:rsidRDefault="004A3399"/>
    <w:sectPr w:rsidR="004A3399" w:rsidSect="00B724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3D47"/>
    <w:multiLevelType w:val="hybridMultilevel"/>
    <w:tmpl w:val="021068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F657E8E"/>
    <w:multiLevelType w:val="hybridMultilevel"/>
    <w:tmpl w:val="24E0F4EE"/>
    <w:lvl w:ilvl="0" w:tplc="C8EA3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4400D25"/>
    <w:multiLevelType w:val="hybridMultilevel"/>
    <w:tmpl w:val="D3DC4E72"/>
    <w:lvl w:ilvl="0" w:tplc="868C28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88"/>
    <w:rsid w:val="00037F66"/>
    <w:rsid w:val="000F4F4D"/>
    <w:rsid w:val="0020476F"/>
    <w:rsid w:val="0020563C"/>
    <w:rsid w:val="0025747C"/>
    <w:rsid w:val="00261231"/>
    <w:rsid w:val="0032470E"/>
    <w:rsid w:val="003B73F2"/>
    <w:rsid w:val="004A3399"/>
    <w:rsid w:val="004E22CF"/>
    <w:rsid w:val="005A747E"/>
    <w:rsid w:val="00643C7E"/>
    <w:rsid w:val="006935B0"/>
    <w:rsid w:val="00876163"/>
    <w:rsid w:val="008A0E88"/>
    <w:rsid w:val="008A5839"/>
    <w:rsid w:val="008B2568"/>
    <w:rsid w:val="008D10E8"/>
    <w:rsid w:val="008D1D76"/>
    <w:rsid w:val="008F41FA"/>
    <w:rsid w:val="00960824"/>
    <w:rsid w:val="009A4C45"/>
    <w:rsid w:val="009A6A89"/>
    <w:rsid w:val="009B0EC0"/>
    <w:rsid w:val="009C0FF3"/>
    <w:rsid w:val="009D41EB"/>
    <w:rsid w:val="00AB32A4"/>
    <w:rsid w:val="00AE2814"/>
    <w:rsid w:val="00AF70A3"/>
    <w:rsid w:val="00B00D9B"/>
    <w:rsid w:val="00B06A28"/>
    <w:rsid w:val="00B7248A"/>
    <w:rsid w:val="00B74D53"/>
    <w:rsid w:val="00BE4696"/>
    <w:rsid w:val="00BF5770"/>
    <w:rsid w:val="00C22F87"/>
    <w:rsid w:val="00D92322"/>
    <w:rsid w:val="00DD2560"/>
    <w:rsid w:val="00E4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2E3D5"/>
  <w15:chartTrackingRefBased/>
  <w15:docId w15:val="{034FF3AB-6F7E-44AE-8154-0975C7655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0E88"/>
    <w:pPr>
      <w:spacing w:after="200" w:line="276" w:lineRule="auto"/>
    </w:pPr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iPriority w:val="9"/>
    <w:unhideWhenUsed/>
    <w:qFormat/>
    <w:rsid w:val="005A74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0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A0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Основной"/>
    <w:basedOn w:val="a"/>
    <w:rsid w:val="008A0E88"/>
    <w:pPr>
      <w:spacing w:after="0" w:line="240" w:lineRule="auto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232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2A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A74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a6">
    <w:name w:val="Стиль"/>
    <w:rsid w:val="005A74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C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Мария Алексеевна</dc:creator>
  <cp:keywords/>
  <dc:description/>
  <cp:lastModifiedBy>Карпова Мария Алексеевна</cp:lastModifiedBy>
  <cp:revision>3</cp:revision>
  <cp:lastPrinted>2017-10-09T06:30:00Z</cp:lastPrinted>
  <dcterms:created xsi:type="dcterms:W3CDTF">2017-10-05T12:14:00Z</dcterms:created>
  <dcterms:modified xsi:type="dcterms:W3CDTF">2017-10-09T08:14:00Z</dcterms:modified>
</cp:coreProperties>
</file>